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4208C" w14:textId="77777777" w:rsidR="000C2A48" w:rsidRDefault="000C2A48" w:rsidP="000C2A48"/>
    <w:p w14:paraId="550238AF" w14:textId="24FA7900" w:rsidR="005D3E0C" w:rsidRDefault="009F7B0B" w:rsidP="00EC6220">
      <w:pPr>
        <w:pStyle w:val="Title"/>
        <w:rPr>
          <w:bCs w:val="0"/>
        </w:rPr>
        <w:sectPr w:rsidR="005D3E0C" w:rsidSect="005D3E0C">
          <w:headerReference w:type="default" r:id="rId13"/>
          <w:footerReference w:type="default" r:id="rId14"/>
          <w:headerReference w:type="first" r:id="rId15"/>
          <w:footerReference w:type="first" r:id="rId16"/>
          <w:type w:val="continuous"/>
          <w:pgSz w:w="11906" w:h="16838" w:code="9"/>
          <w:pgMar w:top="2268" w:right="1418" w:bottom="1418" w:left="1418" w:header="567" w:footer="624" w:gutter="0"/>
          <w:cols w:space="708"/>
          <w:docGrid w:linePitch="360"/>
        </w:sectPr>
      </w:pPr>
      <w:bookmarkStart w:id="0" w:name="_Toc155358638"/>
      <w:bookmarkStart w:id="1" w:name="_Toc155873507"/>
      <w:r w:rsidRPr="00EC6220">
        <w:rPr>
          <w:color w:val="auto"/>
        </w:rPr>
        <w:t>Mapping the Procurement Process</w:t>
      </w:r>
      <w:bookmarkEnd w:id="0"/>
      <w:bookmarkEnd w:id="1"/>
    </w:p>
    <w:sdt>
      <w:sdtPr>
        <w:rPr>
          <w:b w:val="0"/>
          <w:sz w:val="22"/>
        </w:rPr>
        <w:id w:val="1814905242"/>
        <w:docPartObj>
          <w:docPartGallery w:val="Table of Contents"/>
          <w:docPartUnique/>
        </w:docPartObj>
      </w:sdtPr>
      <w:sdtEndPr>
        <w:rPr>
          <w:bCs/>
          <w:noProof/>
        </w:rPr>
      </w:sdtEndPr>
      <w:sdtContent>
        <w:p w14:paraId="7D039F23" w14:textId="077F3846" w:rsidR="00B54795" w:rsidRDefault="005F2E81">
          <w:pPr>
            <w:pStyle w:val="TOC1"/>
            <w:rPr>
              <w:rFonts w:eastAsiaTheme="minorEastAsia"/>
              <w:b w:val="0"/>
              <w:noProof/>
              <w:kern w:val="2"/>
              <w:sz w:val="22"/>
              <w:lang w:eastAsia="en-AU"/>
              <w14:ligatures w14:val="standardContextual"/>
            </w:rPr>
          </w:pPr>
          <w:r w:rsidRPr="00EC6220">
            <w:rPr>
              <w:rStyle w:val="Heading1Char"/>
            </w:rPr>
            <w:t>Contents</w:t>
          </w:r>
          <w:r>
            <w:fldChar w:fldCharType="begin"/>
          </w:r>
          <w:r>
            <w:instrText xml:space="preserve"> TOC \o "1-3" \h \z \u </w:instrText>
          </w:r>
          <w:r>
            <w:fldChar w:fldCharType="separate"/>
          </w:r>
        </w:p>
        <w:p w14:paraId="0EFD06A4" w14:textId="1E6BD7B9" w:rsidR="00B54795" w:rsidRPr="00C91DF5" w:rsidRDefault="004E790A" w:rsidP="00C91DF5">
          <w:pPr>
            <w:pStyle w:val="TOC2"/>
            <w:ind w:left="0" w:firstLine="0"/>
            <w:rPr>
              <w:rFonts w:eastAsiaTheme="minorEastAsia"/>
              <w:noProof/>
              <w:kern w:val="2"/>
              <w:lang w:eastAsia="en-AU"/>
              <w14:ligatures w14:val="standardContextual"/>
            </w:rPr>
          </w:pPr>
          <w:hyperlink w:anchor="_Toc155873508" w:history="1">
            <w:r w:rsidR="00B54795" w:rsidRPr="00C91DF5">
              <w:rPr>
                <w:rStyle w:val="Hyperlink"/>
                <w:b/>
                <w:bCs/>
                <w:noProof/>
              </w:rPr>
              <w:t>Purpose</w:t>
            </w:r>
            <w:r w:rsidR="00B54795" w:rsidRPr="00C91DF5">
              <w:rPr>
                <w:noProof/>
                <w:webHidden/>
              </w:rPr>
              <w:tab/>
            </w:r>
            <w:r w:rsidR="00B54795" w:rsidRPr="00130B07">
              <w:rPr>
                <w:b/>
                <w:bCs/>
                <w:noProof/>
                <w:webHidden/>
              </w:rPr>
              <w:fldChar w:fldCharType="begin"/>
            </w:r>
            <w:r w:rsidR="00B54795" w:rsidRPr="00130B07">
              <w:rPr>
                <w:b/>
                <w:bCs/>
                <w:noProof/>
                <w:webHidden/>
              </w:rPr>
              <w:instrText xml:space="preserve"> PAGEREF _Toc155873508 \h </w:instrText>
            </w:r>
            <w:r w:rsidR="00B54795" w:rsidRPr="00130B07">
              <w:rPr>
                <w:b/>
                <w:bCs/>
                <w:noProof/>
                <w:webHidden/>
              </w:rPr>
            </w:r>
            <w:r w:rsidR="00B54795" w:rsidRPr="00130B07">
              <w:rPr>
                <w:b/>
                <w:bCs/>
                <w:noProof/>
                <w:webHidden/>
              </w:rPr>
              <w:fldChar w:fldCharType="separate"/>
            </w:r>
            <w:r w:rsidR="00130B07" w:rsidRPr="00130B07">
              <w:rPr>
                <w:b/>
                <w:bCs/>
                <w:noProof/>
                <w:webHidden/>
              </w:rPr>
              <w:t>2</w:t>
            </w:r>
            <w:r w:rsidR="00B54795" w:rsidRPr="00130B07">
              <w:rPr>
                <w:b/>
                <w:bCs/>
                <w:noProof/>
                <w:webHidden/>
              </w:rPr>
              <w:fldChar w:fldCharType="end"/>
            </w:r>
          </w:hyperlink>
        </w:p>
        <w:p w14:paraId="1BF47E0C" w14:textId="677BD200" w:rsidR="00B54795" w:rsidRDefault="004E790A">
          <w:pPr>
            <w:pStyle w:val="TOC1"/>
            <w:rPr>
              <w:rFonts w:eastAsiaTheme="minorEastAsia"/>
              <w:b w:val="0"/>
              <w:noProof/>
              <w:kern w:val="2"/>
              <w:sz w:val="22"/>
              <w:lang w:eastAsia="en-AU"/>
              <w14:ligatures w14:val="standardContextual"/>
            </w:rPr>
          </w:pPr>
          <w:hyperlink w:anchor="_Toc155873509" w:history="1">
            <w:r w:rsidR="00B54795" w:rsidRPr="00834D85">
              <w:rPr>
                <w:rStyle w:val="Hyperlink"/>
                <w:noProof/>
              </w:rPr>
              <w:t>Commonwealth Procurement Rules (CPRs)</w:t>
            </w:r>
            <w:r w:rsidR="00B54795">
              <w:rPr>
                <w:noProof/>
                <w:webHidden/>
              </w:rPr>
              <w:tab/>
            </w:r>
            <w:r w:rsidR="00B54795">
              <w:rPr>
                <w:noProof/>
                <w:webHidden/>
              </w:rPr>
              <w:fldChar w:fldCharType="begin"/>
            </w:r>
            <w:r w:rsidR="00B54795">
              <w:rPr>
                <w:noProof/>
                <w:webHidden/>
              </w:rPr>
              <w:instrText xml:space="preserve"> PAGEREF _Toc155873509 \h </w:instrText>
            </w:r>
            <w:r w:rsidR="00B54795">
              <w:rPr>
                <w:noProof/>
                <w:webHidden/>
              </w:rPr>
            </w:r>
            <w:r w:rsidR="00B54795">
              <w:rPr>
                <w:noProof/>
                <w:webHidden/>
              </w:rPr>
              <w:fldChar w:fldCharType="separate"/>
            </w:r>
            <w:r w:rsidR="00130B07">
              <w:rPr>
                <w:noProof/>
                <w:webHidden/>
              </w:rPr>
              <w:t>3</w:t>
            </w:r>
            <w:r w:rsidR="00B54795">
              <w:rPr>
                <w:noProof/>
                <w:webHidden/>
              </w:rPr>
              <w:fldChar w:fldCharType="end"/>
            </w:r>
          </w:hyperlink>
        </w:p>
        <w:p w14:paraId="0D945C3E" w14:textId="648E6BAA" w:rsidR="00B54795" w:rsidRDefault="004E790A" w:rsidP="00C91DF5">
          <w:pPr>
            <w:pStyle w:val="TOC2"/>
            <w:rPr>
              <w:rFonts w:eastAsiaTheme="minorEastAsia"/>
              <w:noProof/>
              <w:kern w:val="2"/>
              <w:lang w:eastAsia="en-AU"/>
              <w14:ligatures w14:val="standardContextual"/>
            </w:rPr>
          </w:pPr>
          <w:hyperlink w:anchor="_Toc155873510" w:history="1">
            <w:r w:rsidR="00B54795" w:rsidRPr="00834D85">
              <w:rPr>
                <w:rStyle w:val="Hyperlink"/>
                <w:noProof/>
              </w:rPr>
              <w:t>Value for Money</w:t>
            </w:r>
            <w:r w:rsidR="00B54795">
              <w:rPr>
                <w:noProof/>
                <w:webHidden/>
              </w:rPr>
              <w:tab/>
            </w:r>
            <w:r w:rsidR="00B54795">
              <w:rPr>
                <w:noProof/>
                <w:webHidden/>
              </w:rPr>
              <w:fldChar w:fldCharType="begin"/>
            </w:r>
            <w:r w:rsidR="00B54795">
              <w:rPr>
                <w:noProof/>
                <w:webHidden/>
              </w:rPr>
              <w:instrText xml:space="preserve"> PAGEREF _Toc155873510 \h </w:instrText>
            </w:r>
            <w:r w:rsidR="00B54795">
              <w:rPr>
                <w:noProof/>
                <w:webHidden/>
              </w:rPr>
            </w:r>
            <w:r w:rsidR="00B54795">
              <w:rPr>
                <w:noProof/>
                <w:webHidden/>
              </w:rPr>
              <w:fldChar w:fldCharType="separate"/>
            </w:r>
            <w:r w:rsidR="00130B07">
              <w:rPr>
                <w:noProof/>
                <w:webHidden/>
              </w:rPr>
              <w:t>3</w:t>
            </w:r>
            <w:r w:rsidR="00B54795">
              <w:rPr>
                <w:noProof/>
                <w:webHidden/>
              </w:rPr>
              <w:fldChar w:fldCharType="end"/>
            </w:r>
          </w:hyperlink>
        </w:p>
        <w:p w14:paraId="0FA36DC0" w14:textId="7D3EAD32" w:rsidR="00B54795" w:rsidRDefault="004E790A">
          <w:pPr>
            <w:pStyle w:val="TOC1"/>
            <w:rPr>
              <w:rFonts w:eastAsiaTheme="minorEastAsia"/>
              <w:b w:val="0"/>
              <w:noProof/>
              <w:kern w:val="2"/>
              <w:sz w:val="22"/>
              <w:lang w:eastAsia="en-AU"/>
              <w14:ligatures w14:val="standardContextual"/>
            </w:rPr>
          </w:pPr>
          <w:hyperlink w:anchor="_Toc155873511" w:history="1">
            <w:r w:rsidR="00B54795" w:rsidRPr="00834D85">
              <w:rPr>
                <w:rStyle w:val="Hyperlink"/>
                <w:noProof/>
              </w:rPr>
              <w:t>AusTender</w:t>
            </w:r>
            <w:r w:rsidR="00B54795">
              <w:rPr>
                <w:noProof/>
                <w:webHidden/>
              </w:rPr>
              <w:tab/>
            </w:r>
            <w:r w:rsidR="00B54795">
              <w:rPr>
                <w:noProof/>
                <w:webHidden/>
              </w:rPr>
              <w:fldChar w:fldCharType="begin"/>
            </w:r>
            <w:r w:rsidR="00B54795">
              <w:rPr>
                <w:noProof/>
                <w:webHidden/>
              </w:rPr>
              <w:instrText xml:space="preserve"> PAGEREF _Toc155873511 \h </w:instrText>
            </w:r>
            <w:r w:rsidR="00B54795">
              <w:rPr>
                <w:noProof/>
                <w:webHidden/>
              </w:rPr>
            </w:r>
            <w:r w:rsidR="00B54795">
              <w:rPr>
                <w:noProof/>
                <w:webHidden/>
              </w:rPr>
              <w:fldChar w:fldCharType="separate"/>
            </w:r>
            <w:r w:rsidR="00130B07">
              <w:rPr>
                <w:noProof/>
                <w:webHidden/>
              </w:rPr>
              <w:t>3</w:t>
            </w:r>
            <w:r w:rsidR="00B54795">
              <w:rPr>
                <w:noProof/>
                <w:webHidden/>
              </w:rPr>
              <w:fldChar w:fldCharType="end"/>
            </w:r>
          </w:hyperlink>
        </w:p>
        <w:p w14:paraId="0BB60D36" w14:textId="3FF98FEE" w:rsidR="00B54795" w:rsidRDefault="004E790A">
          <w:pPr>
            <w:pStyle w:val="TOC1"/>
            <w:rPr>
              <w:rFonts w:eastAsiaTheme="minorEastAsia"/>
              <w:b w:val="0"/>
              <w:noProof/>
              <w:kern w:val="2"/>
              <w:sz w:val="22"/>
              <w:lang w:eastAsia="en-AU"/>
              <w14:ligatures w14:val="standardContextual"/>
            </w:rPr>
          </w:pPr>
          <w:hyperlink w:anchor="_Toc155873512" w:history="1">
            <w:r w:rsidR="00B54795" w:rsidRPr="00834D85">
              <w:rPr>
                <w:rStyle w:val="Hyperlink"/>
                <w:noProof/>
              </w:rPr>
              <w:t>The Procurement Process</w:t>
            </w:r>
            <w:r w:rsidR="00B54795">
              <w:rPr>
                <w:noProof/>
                <w:webHidden/>
              </w:rPr>
              <w:tab/>
            </w:r>
            <w:r w:rsidR="00B54795">
              <w:rPr>
                <w:noProof/>
                <w:webHidden/>
              </w:rPr>
              <w:fldChar w:fldCharType="begin"/>
            </w:r>
            <w:r w:rsidR="00B54795">
              <w:rPr>
                <w:noProof/>
                <w:webHidden/>
              </w:rPr>
              <w:instrText xml:space="preserve"> PAGEREF _Toc155873512 \h </w:instrText>
            </w:r>
            <w:r w:rsidR="00B54795">
              <w:rPr>
                <w:noProof/>
                <w:webHidden/>
              </w:rPr>
            </w:r>
            <w:r w:rsidR="00B54795">
              <w:rPr>
                <w:noProof/>
                <w:webHidden/>
              </w:rPr>
              <w:fldChar w:fldCharType="separate"/>
            </w:r>
            <w:r w:rsidR="00130B07">
              <w:rPr>
                <w:noProof/>
                <w:webHidden/>
              </w:rPr>
              <w:t>4</w:t>
            </w:r>
            <w:r w:rsidR="00B54795">
              <w:rPr>
                <w:noProof/>
                <w:webHidden/>
              </w:rPr>
              <w:fldChar w:fldCharType="end"/>
            </w:r>
          </w:hyperlink>
        </w:p>
        <w:p w14:paraId="62257568" w14:textId="7772906A" w:rsidR="00B54795" w:rsidRDefault="004E790A" w:rsidP="00C91DF5">
          <w:pPr>
            <w:pStyle w:val="TOC2"/>
            <w:rPr>
              <w:rFonts w:eastAsiaTheme="minorEastAsia"/>
              <w:noProof/>
              <w:kern w:val="2"/>
              <w:lang w:eastAsia="en-AU"/>
              <w14:ligatures w14:val="standardContextual"/>
            </w:rPr>
          </w:pPr>
          <w:hyperlink w:anchor="_Toc155873513" w:history="1">
            <w:r w:rsidR="00B54795" w:rsidRPr="00834D85">
              <w:rPr>
                <w:rStyle w:val="Hyperlink"/>
                <w:noProof/>
              </w:rPr>
              <w:t>1.</w:t>
            </w:r>
            <w:r w:rsidR="00B54795">
              <w:rPr>
                <w:rFonts w:eastAsiaTheme="minorEastAsia"/>
                <w:noProof/>
                <w:kern w:val="2"/>
                <w:lang w:eastAsia="en-AU"/>
                <w14:ligatures w14:val="standardContextual"/>
              </w:rPr>
              <w:tab/>
            </w:r>
            <w:r w:rsidR="00B54795" w:rsidRPr="00834D85">
              <w:rPr>
                <w:rStyle w:val="Hyperlink"/>
                <w:noProof/>
              </w:rPr>
              <w:t>Early Market Engagement</w:t>
            </w:r>
            <w:r w:rsidR="00B54795">
              <w:rPr>
                <w:noProof/>
                <w:webHidden/>
              </w:rPr>
              <w:tab/>
            </w:r>
            <w:r w:rsidR="00B54795">
              <w:rPr>
                <w:noProof/>
                <w:webHidden/>
              </w:rPr>
              <w:fldChar w:fldCharType="begin"/>
            </w:r>
            <w:r w:rsidR="00B54795">
              <w:rPr>
                <w:noProof/>
                <w:webHidden/>
              </w:rPr>
              <w:instrText xml:space="preserve"> PAGEREF _Toc155873513 \h </w:instrText>
            </w:r>
            <w:r w:rsidR="00B54795">
              <w:rPr>
                <w:noProof/>
                <w:webHidden/>
              </w:rPr>
            </w:r>
            <w:r w:rsidR="00B54795">
              <w:rPr>
                <w:noProof/>
                <w:webHidden/>
              </w:rPr>
              <w:fldChar w:fldCharType="separate"/>
            </w:r>
            <w:r w:rsidR="00130B07">
              <w:rPr>
                <w:noProof/>
                <w:webHidden/>
              </w:rPr>
              <w:t>4</w:t>
            </w:r>
            <w:r w:rsidR="00B54795">
              <w:rPr>
                <w:noProof/>
                <w:webHidden/>
              </w:rPr>
              <w:fldChar w:fldCharType="end"/>
            </w:r>
          </w:hyperlink>
        </w:p>
        <w:p w14:paraId="5215F7BD" w14:textId="03EF312B" w:rsidR="00B54795" w:rsidRDefault="004E790A" w:rsidP="00C91DF5">
          <w:pPr>
            <w:pStyle w:val="TOC2"/>
            <w:rPr>
              <w:rFonts w:eastAsiaTheme="minorEastAsia"/>
              <w:noProof/>
              <w:kern w:val="2"/>
              <w:lang w:eastAsia="en-AU"/>
              <w14:ligatures w14:val="standardContextual"/>
            </w:rPr>
          </w:pPr>
          <w:hyperlink w:anchor="_Toc155873514" w:history="1">
            <w:r w:rsidR="00B54795" w:rsidRPr="00834D85">
              <w:rPr>
                <w:rStyle w:val="Hyperlink"/>
                <w:noProof/>
              </w:rPr>
              <w:t>2.</w:t>
            </w:r>
            <w:r w:rsidR="00B54795">
              <w:rPr>
                <w:rFonts w:eastAsiaTheme="minorEastAsia"/>
                <w:noProof/>
                <w:kern w:val="2"/>
                <w:lang w:eastAsia="en-AU"/>
                <w14:ligatures w14:val="standardContextual"/>
              </w:rPr>
              <w:tab/>
            </w:r>
            <w:r w:rsidR="00B54795" w:rsidRPr="00834D85">
              <w:rPr>
                <w:rStyle w:val="Hyperlink"/>
                <w:noProof/>
              </w:rPr>
              <w:t>Identify Opportunities to Sell</w:t>
            </w:r>
            <w:r w:rsidR="00B54795">
              <w:rPr>
                <w:noProof/>
                <w:webHidden/>
              </w:rPr>
              <w:tab/>
            </w:r>
            <w:r w:rsidR="00B54795">
              <w:rPr>
                <w:noProof/>
                <w:webHidden/>
              </w:rPr>
              <w:fldChar w:fldCharType="begin"/>
            </w:r>
            <w:r w:rsidR="00B54795">
              <w:rPr>
                <w:noProof/>
                <w:webHidden/>
              </w:rPr>
              <w:instrText xml:space="preserve"> PAGEREF _Toc155873514 \h </w:instrText>
            </w:r>
            <w:r w:rsidR="00B54795">
              <w:rPr>
                <w:noProof/>
                <w:webHidden/>
              </w:rPr>
            </w:r>
            <w:r w:rsidR="00B54795">
              <w:rPr>
                <w:noProof/>
                <w:webHidden/>
              </w:rPr>
              <w:fldChar w:fldCharType="separate"/>
            </w:r>
            <w:r w:rsidR="00130B07">
              <w:rPr>
                <w:noProof/>
                <w:webHidden/>
              </w:rPr>
              <w:t>4</w:t>
            </w:r>
            <w:r w:rsidR="00B54795">
              <w:rPr>
                <w:noProof/>
                <w:webHidden/>
              </w:rPr>
              <w:fldChar w:fldCharType="end"/>
            </w:r>
          </w:hyperlink>
        </w:p>
        <w:p w14:paraId="2FCDE926" w14:textId="32F2F6CF" w:rsidR="00B54795" w:rsidRDefault="004E790A" w:rsidP="00C91DF5">
          <w:pPr>
            <w:pStyle w:val="TOC2"/>
            <w:rPr>
              <w:rFonts w:eastAsiaTheme="minorEastAsia"/>
              <w:noProof/>
              <w:kern w:val="2"/>
              <w:lang w:eastAsia="en-AU"/>
              <w14:ligatures w14:val="standardContextual"/>
            </w:rPr>
          </w:pPr>
          <w:hyperlink w:anchor="_Toc155873515" w:history="1">
            <w:r w:rsidR="00B54795" w:rsidRPr="00834D85">
              <w:rPr>
                <w:rStyle w:val="Hyperlink"/>
                <w:noProof/>
              </w:rPr>
              <w:t>3.</w:t>
            </w:r>
            <w:r w:rsidR="00B54795">
              <w:rPr>
                <w:rFonts w:eastAsiaTheme="minorEastAsia"/>
                <w:noProof/>
                <w:kern w:val="2"/>
                <w:lang w:eastAsia="en-AU"/>
                <w14:ligatures w14:val="standardContextual"/>
              </w:rPr>
              <w:tab/>
            </w:r>
            <w:r w:rsidR="00B54795" w:rsidRPr="00834D85">
              <w:rPr>
                <w:rStyle w:val="Hyperlink"/>
                <w:noProof/>
              </w:rPr>
              <w:t>Approach the Market</w:t>
            </w:r>
            <w:r w:rsidR="00B54795">
              <w:rPr>
                <w:noProof/>
                <w:webHidden/>
              </w:rPr>
              <w:tab/>
            </w:r>
            <w:r w:rsidR="00B54795">
              <w:rPr>
                <w:noProof/>
                <w:webHidden/>
              </w:rPr>
              <w:fldChar w:fldCharType="begin"/>
            </w:r>
            <w:r w:rsidR="00B54795">
              <w:rPr>
                <w:noProof/>
                <w:webHidden/>
              </w:rPr>
              <w:instrText xml:space="preserve"> PAGEREF _Toc155873515 \h </w:instrText>
            </w:r>
            <w:r w:rsidR="00B54795">
              <w:rPr>
                <w:noProof/>
                <w:webHidden/>
              </w:rPr>
            </w:r>
            <w:r w:rsidR="00B54795">
              <w:rPr>
                <w:noProof/>
                <w:webHidden/>
              </w:rPr>
              <w:fldChar w:fldCharType="separate"/>
            </w:r>
            <w:r w:rsidR="00130B07">
              <w:rPr>
                <w:noProof/>
                <w:webHidden/>
              </w:rPr>
              <w:t>5</w:t>
            </w:r>
            <w:r w:rsidR="00B54795">
              <w:rPr>
                <w:noProof/>
                <w:webHidden/>
              </w:rPr>
              <w:fldChar w:fldCharType="end"/>
            </w:r>
          </w:hyperlink>
        </w:p>
        <w:p w14:paraId="09762855" w14:textId="77DCCC26" w:rsidR="00B54795" w:rsidRDefault="004E790A">
          <w:pPr>
            <w:pStyle w:val="TOC3"/>
            <w:rPr>
              <w:rFonts w:eastAsiaTheme="minorEastAsia"/>
              <w:noProof/>
              <w:kern w:val="2"/>
              <w:lang w:eastAsia="en-AU"/>
              <w14:ligatures w14:val="standardContextual"/>
            </w:rPr>
          </w:pPr>
          <w:hyperlink w:anchor="_Toc155873516" w:history="1">
            <w:r w:rsidR="00B54795" w:rsidRPr="00834D85">
              <w:rPr>
                <w:rStyle w:val="Hyperlink"/>
                <w:noProof/>
              </w:rPr>
              <w:t>Procurement Method</w:t>
            </w:r>
            <w:r w:rsidR="00B54795">
              <w:rPr>
                <w:noProof/>
                <w:webHidden/>
              </w:rPr>
              <w:tab/>
            </w:r>
            <w:r w:rsidR="00B54795">
              <w:rPr>
                <w:noProof/>
                <w:webHidden/>
              </w:rPr>
              <w:fldChar w:fldCharType="begin"/>
            </w:r>
            <w:r w:rsidR="00B54795">
              <w:rPr>
                <w:noProof/>
                <w:webHidden/>
              </w:rPr>
              <w:instrText xml:space="preserve"> PAGEREF _Toc155873516 \h </w:instrText>
            </w:r>
            <w:r w:rsidR="00B54795">
              <w:rPr>
                <w:noProof/>
                <w:webHidden/>
              </w:rPr>
            </w:r>
            <w:r w:rsidR="00B54795">
              <w:rPr>
                <w:noProof/>
                <w:webHidden/>
              </w:rPr>
              <w:fldChar w:fldCharType="separate"/>
            </w:r>
            <w:r w:rsidR="00130B07">
              <w:rPr>
                <w:noProof/>
                <w:webHidden/>
              </w:rPr>
              <w:t>5</w:t>
            </w:r>
            <w:r w:rsidR="00B54795">
              <w:rPr>
                <w:noProof/>
                <w:webHidden/>
              </w:rPr>
              <w:fldChar w:fldCharType="end"/>
            </w:r>
          </w:hyperlink>
        </w:p>
        <w:p w14:paraId="14F5E9F9" w14:textId="756E3841" w:rsidR="00B54795" w:rsidRDefault="004E790A" w:rsidP="00C91DF5">
          <w:pPr>
            <w:pStyle w:val="TOC2"/>
            <w:rPr>
              <w:rFonts w:eastAsiaTheme="minorEastAsia"/>
              <w:noProof/>
              <w:kern w:val="2"/>
              <w:lang w:eastAsia="en-AU"/>
              <w14:ligatures w14:val="standardContextual"/>
            </w:rPr>
          </w:pPr>
          <w:hyperlink w:anchor="_Toc155873517" w:history="1">
            <w:r w:rsidR="00B54795" w:rsidRPr="00834D85">
              <w:rPr>
                <w:rStyle w:val="Hyperlink"/>
                <w:noProof/>
              </w:rPr>
              <w:t>4.</w:t>
            </w:r>
            <w:r w:rsidR="00B54795">
              <w:rPr>
                <w:rFonts w:eastAsiaTheme="minorEastAsia"/>
                <w:noProof/>
                <w:kern w:val="2"/>
                <w:lang w:eastAsia="en-AU"/>
                <w14:ligatures w14:val="standardContextual"/>
              </w:rPr>
              <w:tab/>
            </w:r>
            <w:r w:rsidR="00B54795" w:rsidRPr="00834D85">
              <w:rPr>
                <w:rStyle w:val="Hyperlink"/>
                <w:noProof/>
              </w:rPr>
              <w:t>Industry Briefings</w:t>
            </w:r>
            <w:r w:rsidR="00B54795">
              <w:rPr>
                <w:noProof/>
                <w:webHidden/>
              </w:rPr>
              <w:tab/>
            </w:r>
            <w:r w:rsidR="00B54795">
              <w:rPr>
                <w:noProof/>
                <w:webHidden/>
              </w:rPr>
              <w:fldChar w:fldCharType="begin"/>
            </w:r>
            <w:r w:rsidR="00B54795">
              <w:rPr>
                <w:noProof/>
                <w:webHidden/>
              </w:rPr>
              <w:instrText xml:space="preserve"> PAGEREF _Toc155873517 \h </w:instrText>
            </w:r>
            <w:r w:rsidR="00B54795">
              <w:rPr>
                <w:noProof/>
                <w:webHidden/>
              </w:rPr>
            </w:r>
            <w:r w:rsidR="00B54795">
              <w:rPr>
                <w:noProof/>
                <w:webHidden/>
              </w:rPr>
              <w:fldChar w:fldCharType="separate"/>
            </w:r>
            <w:r w:rsidR="00130B07">
              <w:rPr>
                <w:noProof/>
                <w:webHidden/>
              </w:rPr>
              <w:t>5</w:t>
            </w:r>
            <w:r w:rsidR="00B54795">
              <w:rPr>
                <w:noProof/>
                <w:webHidden/>
              </w:rPr>
              <w:fldChar w:fldCharType="end"/>
            </w:r>
          </w:hyperlink>
        </w:p>
        <w:p w14:paraId="391DA590" w14:textId="2FCB8CD3" w:rsidR="00B54795" w:rsidRDefault="004E790A" w:rsidP="00C91DF5">
          <w:pPr>
            <w:pStyle w:val="TOC2"/>
            <w:rPr>
              <w:rFonts w:eastAsiaTheme="minorEastAsia"/>
              <w:noProof/>
              <w:kern w:val="2"/>
              <w:lang w:eastAsia="en-AU"/>
              <w14:ligatures w14:val="standardContextual"/>
            </w:rPr>
          </w:pPr>
          <w:hyperlink w:anchor="_Toc155873518" w:history="1">
            <w:r w:rsidR="00B54795" w:rsidRPr="00834D85">
              <w:rPr>
                <w:rStyle w:val="Hyperlink"/>
                <w:noProof/>
              </w:rPr>
              <w:t>5.</w:t>
            </w:r>
            <w:r w:rsidR="00B54795">
              <w:rPr>
                <w:rFonts w:eastAsiaTheme="minorEastAsia"/>
                <w:noProof/>
                <w:kern w:val="2"/>
                <w:lang w:eastAsia="en-AU"/>
                <w14:ligatures w14:val="standardContextual"/>
              </w:rPr>
              <w:tab/>
            </w:r>
            <w:r w:rsidR="00B54795" w:rsidRPr="00834D85">
              <w:rPr>
                <w:rStyle w:val="Hyperlink"/>
                <w:noProof/>
              </w:rPr>
              <w:t>Prepare Response</w:t>
            </w:r>
            <w:r w:rsidR="00B54795">
              <w:rPr>
                <w:noProof/>
                <w:webHidden/>
              </w:rPr>
              <w:tab/>
            </w:r>
            <w:r w:rsidR="00B54795">
              <w:rPr>
                <w:noProof/>
                <w:webHidden/>
              </w:rPr>
              <w:fldChar w:fldCharType="begin"/>
            </w:r>
            <w:r w:rsidR="00B54795">
              <w:rPr>
                <w:noProof/>
                <w:webHidden/>
              </w:rPr>
              <w:instrText xml:space="preserve"> PAGEREF _Toc155873518 \h </w:instrText>
            </w:r>
            <w:r w:rsidR="00B54795">
              <w:rPr>
                <w:noProof/>
                <w:webHidden/>
              </w:rPr>
            </w:r>
            <w:r w:rsidR="00B54795">
              <w:rPr>
                <w:noProof/>
                <w:webHidden/>
              </w:rPr>
              <w:fldChar w:fldCharType="separate"/>
            </w:r>
            <w:r w:rsidR="00130B07">
              <w:rPr>
                <w:noProof/>
                <w:webHidden/>
              </w:rPr>
              <w:t>6</w:t>
            </w:r>
            <w:r w:rsidR="00B54795">
              <w:rPr>
                <w:noProof/>
                <w:webHidden/>
              </w:rPr>
              <w:fldChar w:fldCharType="end"/>
            </w:r>
          </w:hyperlink>
        </w:p>
        <w:p w14:paraId="41655051" w14:textId="2C5651FD" w:rsidR="00B54795" w:rsidRDefault="004E790A" w:rsidP="00C91DF5">
          <w:pPr>
            <w:pStyle w:val="TOC2"/>
            <w:rPr>
              <w:rFonts w:eastAsiaTheme="minorEastAsia"/>
              <w:noProof/>
              <w:kern w:val="2"/>
              <w:lang w:eastAsia="en-AU"/>
              <w14:ligatures w14:val="standardContextual"/>
            </w:rPr>
          </w:pPr>
          <w:hyperlink w:anchor="_Toc155873519" w:history="1">
            <w:r w:rsidR="00B54795" w:rsidRPr="00834D85">
              <w:rPr>
                <w:rStyle w:val="Hyperlink"/>
                <w:noProof/>
              </w:rPr>
              <w:t>6.</w:t>
            </w:r>
            <w:r w:rsidR="00B54795">
              <w:rPr>
                <w:rFonts w:eastAsiaTheme="minorEastAsia"/>
                <w:noProof/>
                <w:kern w:val="2"/>
                <w:lang w:eastAsia="en-AU"/>
                <w14:ligatures w14:val="standardContextual"/>
              </w:rPr>
              <w:tab/>
            </w:r>
            <w:r w:rsidR="00B54795" w:rsidRPr="00834D85">
              <w:rPr>
                <w:rStyle w:val="Hyperlink"/>
                <w:noProof/>
              </w:rPr>
              <w:t>Submit Response</w:t>
            </w:r>
            <w:r w:rsidR="00B54795">
              <w:rPr>
                <w:noProof/>
                <w:webHidden/>
              </w:rPr>
              <w:tab/>
            </w:r>
            <w:r w:rsidR="00B54795">
              <w:rPr>
                <w:noProof/>
                <w:webHidden/>
              </w:rPr>
              <w:fldChar w:fldCharType="begin"/>
            </w:r>
            <w:r w:rsidR="00B54795">
              <w:rPr>
                <w:noProof/>
                <w:webHidden/>
              </w:rPr>
              <w:instrText xml:space="preserve"> PAGEREF _Toc155873519 \h </w:instrText>
            </w:r>
            <w:r w:rsidR="00B54795">
              <w:rPr>
                <w:noProof/>
                <w:webHidden/>
              </w:rPr>
            </w:r>
            <w:r w:rsidR="00B54795">
              <w:rPr>
                <w:noProof/>
                <w:webHidden/>
              </w:rPr>
              <w:fldChar w:fldCharType="separate"/>
            </w:r>
            <w:r w:rsidR="00130B07">
              <w:rPr>
                <w:noProof/>
                <w:webHidden/>
              </w:rPr>
              <w:t>6</w:t>
            </w:r>
            <w:r w:rsidR="00B54795">
              <w:rPr>
                <w:noProof/>
                <w:webHidden/>
              </w:rPr>
              <w:fldChar w:fldCharType="end"/>
            </w:r>
          </w:hyperlink>
        </w:p>
        <w:p w14:paraId="66C70672" w14:textId="0C8E8A1F" w:rsidR="00B54795" w:rsidRDefault="004E790A" w:rsidP="00C91DF5">
          <w:pPr>
            <w:pStyle w:val="TOC2"/>
            <w:rPr>
              <w:rFonts w:eastAsiaTheme="minorEastAsia"/>
              <w:noProof/>
              <w:kern w:val="2"/>
              <w:lang w:eastAsia="en-AU"/>
              <w14:ligatures w14:val="standardContextual"/>
            </w:rPr>
          </w:pPr>
          <w:hyperlink w:anchor="_Toc155873520" w:history="1">
            <w:r w:rsidR="00B54795" w:rsidRPr="00834D85">
              <w:rPr>
                <w:rStyle w:val="Hyperlink"/>
                <w:noProof/>
              </w:rPr>
              <w:t>7.</w:t>
            </w:r>
            <w:r w:rsidR="00B54795">
              <w:rPr>
                <w:rFonts w:eastAsiaTheme="minorEastAsia"/>
                <w:noProof/>
                <w:kern w:val="2"/>
                <w:lang w:eastAsia="en-AU"/>
                <w14:ligatures w14:val="standardContextual"/>
              </w:rPr>
              <w:tab/>
            </w:r>
            <w:r w:rsidR="00B54795" w:rsidRPr="00834D85">
              <w:rPr>
                <w:rStyle w:val="Hyperlink"/>
                <w:noProof/>
              </w:rPr>
              <w:t>Tender Evaluated</w:t>
            </w:r>
            <w:r w:rsidR="00B54795">
              <w:rPr>
                <w:noProof/>
                <w:webHidden/>
              </w:rPr>
              <w:tab/>
            </w:r>
            <w:r w:rsidR="00B54795">
              <w:rPr>
                <w:noProof/>
                <w:webHidden/>
              </w:rPr>
              <w:fldChar w:fldCharType="begin"/>
            </w:r>
            <w:r w:rsidR="00B54795">
              <w:rPr>
                <w:noProof/>
                <w:webHidden/>
              </w:rPr>
              <w:instrText xml:space="preserve"> PAGEREF _Toc155873520 \h </w:instrText>
            </w:r>
            <w:r w:rsidR="00B54795">
              <w:rPr>
                <w:noProof/>
                <w:webHidden/>
              </w:rPr>
            </w:r>
            <w:r w:rsidR="00B54795">
              <w:rPr>
                <w:noProof/>
                <w:webHidden/>
              </w:rPr>
              <w:fldChar w:fldCharType="separate"/>
            </w:r>
            <w:r w:rsidR="00130B07">
              <w:rPr>
                <w:noProof/>
                <w:webHidden/>
              </w:rPr>
              <w:t>7</w:t>
            </w:r>
            <w:r w:rsidR="00B54795">
              <w:rPr>
                <w:noProof/>
                <w:webHidden/>
              </w:rPr>
              <w:fldChar w:fldCharType="end"/>
            </w:r>
          </w:hyperlink>
        </w:p>
        <w:p w14:paraId="7C4F2724" w14:textId="527FFAAC" w:rsidR="00B54795" w:rsidRDefault="004E790A">
          <w:pPr>
            <w:pStyle w:val="TOC3"/>
            <w:rPr>
              <w:rFonts w:eastAsiaTheme="minorEastAsia"/>
              <w:noProof/>
              <w:kern w:val="2"/>
              <w:lang w:eastAsia="en-AU"/>
              <w14:ligatures w14:val="standardContextual"/>
            </w:rPr>
          </w:pPr>
          <w:hyperlink w:anchor="_Toc155873521" w:history="1">
            <w:r w:rsidR="00B54795" w:rsidRPr="00834D85">
              <w:rPr>
                <w:rStyle w:val="Hyperlink"/>
                <w:noProof/>
              </w:rPr>
              <w:t>Tender Evaluation</w:t>
            </w:r>
            <w:r w:rsidR="00B54795">
              <w:rPr>
                <w:noProof/>
                <w:webHidden/>
              </w:rPr>
              <w:tab/>
            </w:r>
            <w:r w:rsidR="00B54795">
              <w:rPr>
                <w:noProof/>
                <w:webHidden/>
              </w:rPr>
              <w:fldChar w:fldCharType="begin"/>
            </w:r>
            <w:r w:rsidR="00B54795">
              <w:rPr>
                <w:noProof/>
                <w:webHidden/>
              </w:rPr>
              <w:instrText xml:space="preserve"> PAGEREF _Toc155873521 \h </w:instrText>
            </w:r>
            <w:r w:rsidR="00B54795">
              <w:rPr>
                <w:noProof/>
                <w:webHidden/>
              </w:rPr>
            </w:r>
            <w:r w:rsidR="00B54795">
              <w:rPr>
                <w:noProof/>
                <w:webHidden/>
              </w:rPr>
              <w:fldChar w:fldCharType="separate"/>
            </w:r>
            <w:r w:rsidR="00130B07">
              <w:rPr>
                <w:noProof/>
                <w:webHidden/>
              </w:rPr>
              <w:t>7</w:t>
            </w:r>
            <w:r w:rsidR="00B54795">
              <w:rPr>
                <w:noProof/>
                <w:webHidden/>
              </w:rPr>
              <w:fldChar w:fldCharType="end"/>
            </w:r>
          </w:hyperlink>
        </w:p>
        <w:p w14:paraId="039D8738" w14:textId="6E1492AB" w:rsidR="00B54795" w:rsidRDefault="004E790A" w:rsidP="00C91DF5">
          <w:pPr>
            <w:pStyle w:val="TOC2"/>
            <w:rPr>
              <w:rFonts w:eastAsiaTheme="minorEastAsia"/>
              <w:noProof/>
              <w:kern w:val="2"/>
              <w:lang w:eastAsia="en-AU"/>
              <w14:ligatures w14:val="standardContextual"/>
            </w:rPr>
          </w:pPr>
          <w:hyperlink w:anchor="_Toc155873522" w:history="1">
            <w:r w:rsidR="00B54795" w:rsidRPr="00834D85">
              <w:rPr>
                <w:rStyle w:val="Hyperlink"/>
                <w:noProof/>
              </w:rPr>
              <w:t>8.</w:t>
            </w:r>
            <w:r w:rsidR="00B54795">
              <w:rPr>
                <w:rFonts w:eastAsiaTheme="minorEastAsia"/>
                <w:noProof/>
                <w:kern w:val="2"/>
                <w:lang w:eastAsia="en-AU"/>
                <w14:ligatures w14:val="standardContextual"/>
              </w:rPr>
              <w:tab/>
            </w:r>
            <w:r w:rsidR="00B54795" w:rsidRPr="00834D85">
              <w:rPr>
                <w:rStyle w:val="Hyperlink"/>
                <w:noProof/>
              </w:rPr>
              <w:t>Contract Awarded</w:t>
            </w:r>
            <w:r w:rsidR="00B54795">
              <w:rPr>
                <w:noProof/>
                <w:webHidden/>
              </w:rPr>
              <w:tab/>
            </w:r>
            <w:r w:rsidR="00B54795">
              <w:rPr>
                <w:noProof/>
                <w:webHidden/>
              </w:rPr>
              <w:fldChar w:fldCharType="begin"/>
            </w:r>
            <w:r w:rsidR="00B54795">
              <w:rPr>
                <w:noProof/>
                <w:webHidden/>
              </w:rPr>
              <w:instrText xml:space="preserve"> PAGEREF _Toc155873522 \h </w:instrText>
            </w:r>
            <w:r w:rsidR="00B54795">
              <w:rPr>
                <w:noProof/>
                <w:webHidden/>
              </w:rPr>
            </w:r>
            <w:r w:rsidR="00B54795">
              <w:rPr>
                <w:noProof/>
                <w:webHidden/>
              </w:rPr>
              <w:fldChar w:fldCharType="separate"/>
            </w:r>
            <w:r w:rsidR="00130B07">
              <w:rPr>
                <w:noProof/>
                <w:webHidden/>
              </w:rPr>
              <w:t>7</w:t>
            </w:r>
            <w:r w:rsidR="00B54795">
              <w:rPr>
                <w:noProof/>
                <w:webHidden/>
              </w:rPr>
              <w:fldChar w:fldCharType="end"/>
            </w:r>
          </w:hyperlink>
        </w:p>
        <w:p w14:paraId="4D591BA0" w14:textId="53CD9347" w:rsidR="00B54795" w:rsidRDefault="004E790A">
          <w:pPr>
            <w:pStyle w:val="TOC3"/>
            <w:rPr>
              <w:rFonts w:eastAsiaTheme="minorEastAsia"/>
              <w:noProof/>
              <w:kern w:val="2"/>
              <w:lang w:eastAsia="en-AU"/>
              <w14:ligatures w14:val="standardContextual"/>
            </w:rPr>
          </w:pPr>
          <w:hyperlink w:anchor="_Toc155873523" w:history="1">
            <w:r w:rsidR="00B54795" w:rsidRPr="00834D85">
              <w:rPr>
                <w:rStyle w:val="Hyperlink"/>
                <w:noProof/>
              </w:rPr>
              <w:t>Debriefing</w:t>
            </w:r>
            <w:r w:rsidR="00B54795">
              <w:rPr>
                <w:noProof/>
                <w:webHidden/>
              </w:rPr>
              <w:tab/>
            </w:r>
            <w:r w:rsidR="00B54795">
              <w:rPr>
                <w:noProof/>
                <w:webHidden/>
              </w:rPr>
              <w:fldChar w:fldCharType="begin"/>
            </w:r>
            <w:r w:rsidR="00B54795">
              <w:rPr>
                <w:noProof/>
                <w:webHidden/>
              </w:rPr>
              <w:instrText xml:space="preserve"> PAGEREF _Toc155873523 \h </w:instrText>
            </w:r>
            <w:r w:rsidR="00B54795">
              <w:rPr>
                <w:noProof/>
                <w:webHidden/>
              </w:rPr>
            </w:r>
            <w:r w:rsidR="00B54795">
              <w:rPr>
                <w:noProof/>
                <w:webHidden/>
              </w:rPr>
              <w:fldChar w:fldCharType="separate"/>
            </w:r>
            <w:r w:rsidR="00130B07">
              <w:rPr>
                <w:noProof/>
                <w:webHidden/>
              </w:rPr>
              <w:t>7</w:t>
            </w:r>
            <w:r w:rsidR="00B54795">
              <w:rPr>
                <w:noProof/>
                <w:webHidden/>
              </w:rPr>
              <w:fldChar w:fldCharType="end"/>
            </w:r>
          </w:hyperlink>
        </w:p>
        <w:p w14:paraId="6E85B060" w14:textId="74343B84" w:rsidR="00B54795" w:rsidRDefault="004E790A" w:rsidP="00C91DF5">
          <w:pPr>
            <w:pStyle w:val="TOC2"/>
            <w:rPr>
              <w:rFonts w:eastAsiaTheme="minorEastAsia"/>
              <w:noProof/>
              <w:kern w:val="2"/>
              <w:lang w:eastAsia="en-AU"/>
              <w14:ligatures w14:val="standardContextual"/>
            </w:rPr>
          </w:pPr>
          <w:hyperlink w:anchor="_Toc155873524" w:history="1">
            <w:r w:rsidR="00B54795" w:rsidRPr="00834D85">
              <w:rPr>
                <w:rStyle w:val="Hyperlink"/>
                <w:noProof/>
              </w:rPr>
              <w:t>9.</w:t>
            </w:r>
            <w:r w:rsidR="00B54795">
              <w:rPr>
                <w:rFonts w:eastAsiaTheme="minorEastAsia"/>
                <w:noProof/>
                <w:kern w:val="2"/>
                <w:lang w:eastAsia="en-AU"/>
                <w14:ligatures w14:val="standardContextual"/>
              </w:rPr>
              <w:tab/>
            </w:r>
            <w:r w:rsidR="00B54795" w:rsidRPr="00834D85">
              <w:rPr>
                <w:rStyle w:val="Hyperlink"/>
                <w:noProof/>
              </w:rPr>
              <w:t>Contract Management</w:t>
            </w:r>
            <w:r w:rsidR="00B54795">
              <w:rPr>
                <w:noProof/>
                <w:webHidden/>
              </w:rPr>
              <w:tab/>
            </w:r>
            <w:r w:rsidR="00B54795">
              <w:rPr>
                <w:noProof/>
                <w:webHidden/>
              </w:rPr>
              <w:fldChar w:fldCharType="begin"/>
            </w:r>
            <w:r w:rsidR="00B54795">
              <w:rPr>
                <w:noProof/>
                <w:webHidden/>
              </w:rPr>
              <w:instrText xml:space="preserve"> PAGEREF _Toc155873524 \h </w:instrText>
            </w:r>
            <w:r w:rsidR="00B54795">
              <w:rPr>
                <w:noProof/>
                <w:webHidden/>
              </w:rPr>
            </w:r>
            <w:r w:rsidR="00B54795">
              <w:rPr>
                <w:noProof/>
                <w:webHidden/>
              </w:rPr>
              <w:fldChar w:fldCharType="separate"/>
            </w:r>
            <w:r w:rsidR="00130B07">
              <w:rPr>
                <w:noProof/>
                <w:webHidden/>
              </w:rPr>
              <w:t>8</w:t>
            </w:r>
            <w:r w:rsidR="00B54795">
              <w:rPr>
                <w:noProof/>
                <w:webHidden/>
              </w:rPr>
              <w:fldChar w:fldCharType="end"/>
            </w:r>
          </w:hyperlink>
        </w:p>
        <w:p w14:paraId="19CC3841" w14:textId="4842B23D" w:rsidR="00B54795" w:rsidRDefault="004E790A" w:rsidP="00C91DF5">
          <w:pPr>
            <w:pStyle w:val="TOC2"/>
            <w:rPr>
              <w:rFonts w:eastAsiaTheme="minorEastAsia"/>
              <w:noProof/>
              <w:kern w:val="2"/>
              <w:lang w:eastAsia="en-AU"/>
              <w14:ligatures w14:val="standardContextual"/>
            </w:rPr>
          </w:pPr>
          <w:hyperlink w:anchor="_Toc155873525" w:history="1">
            <w:r w:rsidR="00B54795" w:rsidRPr="00834D85">
              <w:rPr>
                <w:rStyle w:val="Hyperlink"/>
                <w:noProof/>
              </w:rPr>
              <w:t>10.</w:t>
            </w:r>
            <w:r w:rsidR="00B54795">
              <w:rPr>
                <w:rFonts w:eastAsiaTheme="minorEastAsia"/>
                <w:noProof/>
                <w:kern w:val="2"/>
                <w:lang w:eastAsia="en-AU"/>
                <w14:ligatures w14:val="standardContextual"/>
              </w:rPr>
              <w:tab/>
            </w:r>
            <w:r w:rsidR="00B54795" w:rsidRPr="00834D85">
              <w:rPr>
                <w:rStyle w:val="Hyperlink"/>
                <w:noProof/>
              </w:rPr>
              <w:t>Payment</w:t>
            </w:r>
            <w:r w:rsidR="00B54795">
              <w:rPr>
                <w:noProof/>
                <w:webHidden/>
              </w:rPr>
              <w:tab/>
            </w:r>
            <w:r w:rsidR="00B54795">
              <w:rPr>
                <w:noProof/>
                <w:webHidden/>
              </w:rPr>
              <w:fldChar w:fldCharType="begin"/>
            </w:r>
            <w:r w:rsidR="00B54795">
              <w:rPr>
                <w:noProof/>
                <w:webHidden/>
              </w:rPr>
              <w:instrText xml:space="preserve"> PAGEREF _Toc155873525 \h </w:instrText>
            </w:r>
            <w:r w:rsidR="00B54795">
              <w:rPr>
                <w:noProof/>
                <w:webHidden/>
              </w:rPr>
            </w:r>
            <w:r w:rsidR="00B54795">
              <w:rPr>
                <w:noProof/>
                <w:webHidden/>
              </w:rPr>
              <w:fldChar w:fldCharType="separate"/>
            </w:r>
            <w:r w:rsidR="00130B07">
              <w:rPr>
                <w:noProof/>
                <w:webHidden/>
              </w:rPr>
              <w:t>8</w:t>
            </w:r>
            <w:r w:rsidR="00B54795">
              <w:rPr>
                <w:noProof/>
                <w:webHidden/>
              </w:rPr>
              <w:fldChar w:fldCharType="end"/>
            </w:r>
          </w:hyperlink>
        </w:p>
        <w:p w14:paraId="4A96E650" w14:textId="1BB7DDB0" w:rsidR="00B54795" w:rsidRDefault="004E790A" w:rsidP="00C91DF5">
          <w:pPr>
            <w:pStyle w:val="TOC2"/>
            <w:rPr>
              <w:rFonts w:eastAsiaTheme="minorEastAsia"/>
              <w:noProof/>
              <w:kern w:val="2"/>
              <w:lang w:eastAsia="en-AU"/>
              <w14:ligatures w14:val="standardContextual"/>
            </w:rPr>
          </w:pPr>
          <w:hyperlink w:anchor="_Toc155873526" w:history="1">
            <w:r w:rsidR="00B54795" w:rsidRPr="00834D85">
              <w:rPr>
                <w:rStyle w:val="Hyperlink"/>
                <w:noProof/>
              </w:rPr>
              <w:t>11.</w:t>
            </w:r>
            <w:r w:rsidR="00B54795">
              <w:rPr>
                <w:rFonts w:eastAsiaTheme="minorEastAsia"/>
                <w:noProof/>
                <w:kern w:val="2"/>
                <w:lang w:eastAsia="en-AU"/>
                <w14:ligatures w14:val="standardContextual"/>
              </w:rPr>
              <w:tab/>
            </w:r>
            <w:r w:rsidR="00B54795" w:rsidRPr="00834D85">
              <w:rPr>
                <w:rStyle w:val="Hyperlink"/>
                <w:noProof/>
              </w:rPr>
              <w:t>Close Contract</w:t>
            </w:r>
            <w:r w:rsidR="00B54795">
              <w:rPr>
                <w:noProof/>
                <w:webHidden/>
              </w:rPr>
              <w:tab/>
            </w:r>
            <w:r w:rsidR="00B54795">
              <w:rPr>
                <w:noProof/>
                <w:webHidden/>
              </w:rPr>
              <w:fldChar w:fldCharType="begin"/>
            </w:r>
            <w:r w:rsidR="00B54795">
              <w:rPr>
                <w:noProof/>
                <w:webHidden/>
              </w:rPr>
              <w:instrText xml:space="preserve"> PAGEREF _Toc155873526 \h </w:instrText>
            </w:r>
            <w:r w:rsidR="00B54795">
              <w:rPr>
                <w:noProof/>
                <w:webHidden/>
              </w:rPr>
            </w:r>
            <w:r w:rsidR="00B54795">
              <w:rPr>
                <w:noProof/>
                <w:webHidden/>
              </w:rPr>
              <w:fldChar w:fldCharType="separate"/>
            </w:r>
            <w:r w:rsidR="00130B07">
              <w:rPr>
                <w:noProof/>
                <w:webHidden/>
              </w:rPr>
              <w:t>8</w:t>
            </w:r>
            <w:r w:rsidR="00B54795">
              <w:rPr>
                <w:noProof/>
                <w:webHidden/>
              </w:rPr>
              <w:fldChar w:fldCharType="end"/>
            </w:r>
          </w:hyperlink>
        </w:p>
        <w:p w14:paraId="1A0E5698" w14:textId="61869D3F" w:rsidR="00B54795" w:rsidRDefault="004E790A">
          <w:pPr>
            <w:pStyle w:val="TOC1"/>
            <w:rPr>
              <w:rFonts w:eastAsiaTheme="minorEastAsia"/>
              <w:b w:val="0"/>
              <w:noProof/>
              <w:kern w:val="2"/>
              <w:sz w:val="22"/>
              <w:lang w:eastAsia="en-AU"/>
              <w14:ligatures w14:val="standardContextual"/>
            </w:rPr>
          </w:pPr>
          <w:hyperlink w:anchor="_Toc155873527" w:history="1">
            <w:r w:rsidR="00B54795" w:rsidRPr="00834D85">
              <w:rPr>
                <w:rStyle w:val="Hyperlink"/>
                <w:noProof/>
              </w:rPr>
              <w:t>Information for Indigenous Businesses</w:t>
            </w:r>
            <w:r w:rsidR="00B54795">
              <w:rPr>
                <w:noProof/>
                <w:webHidden/>
              </w:rPr>
              <w:tab/>
            </w:r>
            <w:r w:rsidR="00B54795">
              <w:rPr>
                <w:noProof/>
                <w:webHidden/>
              </w:rPr>
              <w:fldChar w:fldCharType="begin"/>
            </w:r>
            <w:r w:rsidR="00B54795">
              <w:rPr>
                <w:noProof/>
                <w:webHidden/>
              </w:rPr>
              <w:instrText xml:space="preserve"> PAGEREF _Toc155873527 \h </w:instrText>
            </w:r>
            <w:r w:rsidR="00B54795">
              <w:rPr>
                <w:noProof/>
                <w:webHidden/>
              </w:rPr>
            </w:r>
            <w:r w:rsidR="00B54795">
              <w:rPr>
                <w:noProof/>
                <w:webHidden/>
              </w:rPr>
              <w:fldChar w:fldCharType="separate"/>
            </w:r>
            <w:r w:rsidR="00130B07">
              <w:rPr>
                <w:noProof/>
                <w:webHidden/>
              </w:rPr>
              <w:t>9</w:t>
            </w:r>
            <w:r w:rsidR="00B54795">
              <w:rPr>
                <w:noProof/>
                <w:webHidden/>
              </w:rPr>
              <w:fldChar w:fldCharType="end"/>
            </w:r>
          </w:hyperlink>
        </w:p>
        <w:p w14:paraId="331CBC4B" w14:textId="453FFA66" w:rsidR="00B54795" w:rsidRDefault="004E790A">
          <w:pPr>
            <w:pStyle w:val="TOC1"/>
            <w:rPr>
              <w:rFonts w:eastAsiaTheme="minorEastAsia"/>
              <w:b w:val="0"/>
              <w:noProof/>
              <w:kern w:val="2"/>
              <w:sz w:val="22"/>
              <w:lang w:eastAsia="en-AU"/>
              <w14:ligatures w14:val="standardContextual"/>
            </w:rPr>
          </w:pPr>
          <w:hyperlink w:anchor="_Toc155873528" w:history="1">
            <w:r w:rsidR="00B54795" w:rsidRPr="00834D85">
              <w:rPr>
                <w:rStyle w:val="Hyperlink"/>
                <w:noProof/>
              </w:rPr>
              <w:t>Information for Small and Medium Enterprises</w:t>
            </w:r>
            <w:r w:rsidR="00B54795">
              <w:rPr>
                <w:noProof/>
                <w:webHidden/>
              </w:rPr>
              <w:tab/>
            </w:r>
            <w:r w:rsidR="00B54795">
              <w:rPr>
                <w:noProof/>
                <w:webHidden/>
              </w:rPr>
              <w:fldChar w:fldCharType="begin"/>
            </w:r>
            <w:r w:rsidR="00B54795">
              <w:rPr>
                <w:noProof/>
                <w:webHidden/>
              </w:rPr>
              <w:instrText xml:space="preserve"> PAGEREF _Toc155873528 \h </w:instrText>
            </w:r>
            <w:r w:rsidR="00B54795">
              <w:rPr>
                <w:noProof/>
                <w:webHidden/>
              </w:rPr>
            </w:r>
            <w:r w:rsidR="00B54795">
              <w:rPr>
                <w:noProof/>
                <w:webHidden/>
              </w:rPr>
              <w:fldChar w:fldCharType="separate"/>
            </w:r>
            <w:r w:rsidR="00130B07">
              <w:rPr>
                <w:noProof/>
                <w:webHidden/>
              </w:rPr>
              <w:t>9</w:t>
            </w:r>
            <w:r w:rsidR="00B54795">
              <w:rPr>
                <w:noProof/>
                <w:webHidden/>
              </w:rPr>
              <w:fldChar w:fldCharType="end"/>
            </w:r>
          </w:hyperlink>
        </w:p>
        <w:p w14:paraId="70705020" w14:textId="31A0F90D" w:rsidR="00B54795" w:rsidRDefault="004E790A">
          <w:pPr>
            <w:pStyle w:val="TOC1"/>
            <w:rPr>
              <w:rFonts w:eastAsiaTheme="minorEastAsia"/>
              <w:b w:val="0"/>
              <w:noProof/>
              <w:kern w:val="2"/>
              <w:sz w:val="22"/>
              <w:lang w:eastAsia="en-AU"/>
              <w14:ligatures w14:val="standardContextual"/>
            </w:rPr>
          </w:pPr>
          <w:hyperlink w:anchor="_Toc155873529" w:history="1">
            <w:r w:rsidR="00B54795" w:rsidRPr="00834D85">
              <w:rPr>
                <w:rStyle w:val="Hyperlink"/>
                <w:noProof/>
              </w:rPr>
              <w:t>Selling to Government Website</w:t>
            </w:r>
            <w:r w:rsidR="00B54795">
              <w:rPr>
                <w:noProof/>
                <w:webHidden/>
              </w:rPr>
              <w:tab/>
            </w:r>
            <w:r w:rsidR="00B54795">
              <w:rPr>
                <w:noProof/>
                <w:webHidden/>
              </w:rPr>
              <w:fldChar w:fldCharType="begin"/>
            </w:r>
            <w:r w:rsidR="00B54795">
              <w:rPr>
                <w:noProof/>
                <w:webHidden/>
              </w:rPr>
              <w:instrText xml:space="preserve"> PAGEREF _Toc155873529 \h </w:instrText>
            </w:r>
            <w:r w:rsidR="00B54795">
              <w:rPr>
                <w:noProof/>
                <w:webHidden/>
              </w:rPr>
            </w:r>
            <w:r w:rsidR="00B54795">
              <w:rPr>
                <w:noProof/>
                <w:webHidden/>
              </w:rPr>
              <w:fldChar w:fldCharType="separate"/>
            </w:r>
            <w:r w:rsidR="00130B07">
              <w:rPr>
                <w:noProof/>
                <w:webHidden/>
              </w:rPr>
              <w:t>9</w:t>
            </w:r>
            <w:r w:rsidR="00B54795">
              <w:rPr>
                <w:noProof/>
                <w:webHidden/>
              </w:rPr>
              <w:fldChar w:fldCharType="end"/>
            </w:r>
          </w:hyperlink>
        </w:p>
        <w:p w14:paraId="3D0B7694" w14:textId="1FBED563" w:rsidR="005F2E81" w:rsidRDefault="005F2E81">
          <w:r>
            <w:rPr>
              <w:b/>
              <w:bCs/>
              <w:noProof/>
            </w:rPr>
            <w:fldChar w:fldCharType="end"/>
          </w:r>
        </w:p>
      </w:sdtContent>
    </w:sdt>
    <w:p w14:paraId="14155BD5" w14:textId="77777777" w:rsidR="00A72B38" w:rsidRDefault="00A72B38">
      <w:pPr>
        <w:suppressAutoHyphens w:val="0"/>
        <w:spacing w:before="0" w:after="120" w:line="440" w:lineRule="atLeast"/>
        <w:rPr>
          <w:rFonts w:asciiTheme="majorHAnsi" w:eastAsiaTheme="majorEastAsia" w:hAnsiTheme="majorHAnsi" w:cstheme="majorBidi"/>
          <w:color w:val="265659" w:themeColor="text2"/>
          <w:sz w:val="34"/>
          <w:szCs w:val="26"/>
        </w:rPr>
      </w:pPr>
      <w:bookmarkStart w:id="2" w:name="_Commonwealth_Procurement_Rules"/>
      <w:bookmarkEnd w:id="2"/>
      <w:r>
        <w:br w:type="page"/>
      </w:r>
    </w:p>
    <w:p w14:paraId="04D552E4" w14:textId="045A37A5" w:rsidR="004E227D" w:rsidRDefault="004E227D" w:rsidP="001C5278">
      <w:pPr>
        <w:pStyle w:val="Heading2"/>
      </w:pPr>
      <w:bookmarkStart w:id="3" w:name="_Toc155873508"/>
      <w:r>
        <w:lastRenderedPageBreak/>
        <w:t>Purpose</w:t>
      </w:r>
      <w:bookmarkEnd w:id="3"/>
    </w:p>
    <w:p w14:paraId="6AA2A750" w14:textId="77777777" w:rsidR="00B24C5E" w:rsidRDefault="003F07C2" w:rsidP="00AA698D">
      <w:r>
        <w:t xml:space="preserve">The Department of Finance has created this resource to help businesses navigate </w:t>
      </w:r>
      <w:r w:rsidR="00576093">
        <w:t>participating</w:t>
      </w:r>
      <w:r w:rsidR="00731064">
        <w:t xml:space="preserve"> in </w:t>
      </w:r>
      <w:r>
        <w:t>Australian Government procurement and contracting</w:t>
      </w:r>
      <w:r w:rsidR="00731064">
        <w:t xml:space="preserve"> opportunities</w:t>
      </w:r>
      <w:r>
        <w:t>.</w:t>
      </w:r>
      <w:r w:rsidR="00792529">
        <w:t xml:space="preserve"> </w:t>
      </w:r>
    </w:p>
    <w:p w14:paraId="1EB50E57" w14:textId="384FDB73" w:rsidR="004E227D" w:rsidRDefault="00AA698D" w:rsidP="00AA698D">
      <w:r>
        <w:t xml:space="preserve">It outlines the procurement lifecycle, and how potential suppliers </w:t>
      </w:r>
      <w:r w:rsidR="00B24C5E">
        <w:t>may be</w:t>
      </w:r>
      <w:r>
        <w:t xml:space="preserve"> engage</w:t>
      </w:r>
      <w:r w:rsidR="00B24C5E">
        <w:t>d</w:t>
      </w:r>
      <w:r w:rsidR="003F07C2">
        <w:t xml:space="preserve"> throughout the process.</w:t>
      </w:r>
    </w:p>
    <w:p w14:paraId="02EF3086" w14:textId="77777777" w:rsidR="004E227D" w:rsidRDefault="004E227D" w:rsidP="00EC6220">
      <w:r>
        <w:t>This resource complements existing information available on the Selling to Government website (</w:t>
      </w:r>
      <w:hyperlink r:id="rId17" w:history="1">
        <w:r>
          <w:rPr>
            <w:rStyle w:val="Hyperlink"/>
            <w:rFonts w:ascii="Arial" w:hAnsi="Arial" w:cs="Arial"/>
          </w:rPr>
          <w:t>sellingtogov.finance.gov.au</w:t>
        </w:r>
      </w:hyperlink>
      <w:r>
        <w:t>).</w:t>
      </w:r>
    </w:p>
    <w:p w14:paraId="2D2536A9" w14:textId="77777777" w:rsidR="004E227D" w:rsidRDefault="004E227D" w:rsidP="00EC6220">
      <w:r>
        <w:t xml:space="preserve">If you are interested in supplying to the Australian Government, visit </w:t>
      </w:r>
      <w:hyperlink r:id="rId18" w:history="1">
        <w:r>
          <w:rPr>
            <w:rStyle w:val="Hyperlink"/>
            <w:rFonts w:ascii="Arial" w:hAnsi="Arial" w:cs="Arial"/>
          </w:rPr>
          <w:t>sellingtogov.finance.gov.au</w:t>
        </w:r>
      </w:hyperlink>
      <w:r>
        <w:t xml:space="preserve"> to find out more.</w:t>
      </w:r>
    </w:p>
    <w:p w14:paraId="77BAF220" w14:textId="77777777" w:rsidR="00AC651F" w:rsidRDefault="00AC651F">
      <w:pPr>
        <w:suppressAutoHyphens w:val="0"/>
        <w:spacing w:before="0" w:after="120" w:line="440" w:lineRule="atLeast"/>
        <w:rPr>
          <w:rFonts w:asciiTheme="majorHAnsi" w:eastAsiaTheme="majorEastAsia" w:hAnsiTheme="majorHAnsi" w:cstheme="majorBidi"/>
          <w:bCs/>
          <w:color w:val="265659" w:themeColor="text2"/>
          <w:sz w:val="40"/>
          <w:szCs w:val="28"/>
        </w:rPr>
      </w:pPr>
      <w:r>
        <w:br w:type="page"/>
      </w:r>
    </w:p>
    <w:p w14:paraId="78C4F114" w14:textId="1980A808" w:rsidR="008B6EB7" w:rsidRPr="008B6EB7" w:rsidRDefault="008B6EB7" w:rsidP="00EC6220">
      <w:pPr>
        <w:pStyle w:val="Heading1"/>
        <w:rPr>
          <w:rFonts w:asciiTheme="minorHAnsi" w:eastAsiaTheme="minorHAnsi" w:hAnsiTheme="minorHAnsi" w:cstheme="minorBidi"/>
          <w:color w:val="auto"/>
          <w:sz w:val="22"/>
          <w:szCs w:val="22"/>
        </w:rPr>
      </w:pPr>
      <w:bookmarkStart w:id="4" w:name="_Toc155873509"/>
      <w:r w:rsidRPr="008B6EB7">
        <w:lastRenderedPageBreak/>
        <w:t>Commonwealth Procurement</w:t>
      </w:r>
      <w:r>
        <w:t xml:space="preserve"> </w:t>
      </w:r>
      <w:r w:rsidRPr="008B6EB7">
        <w:t>Rules (CPRs)</w:t>
      </w:r>
      <w:bookmarkEnd w:id="4"/>
    </w:p>
    <w:p w14:paraId="176C64AB" w14:textId="78F43130" w:rsidR="008B6EB7" w:rsidRDefault="008B6EB7" w:rsidP="00EC6220">
      <w:pPr>
        <w:pStyle w:val="Boxed1Text"/>
      </w:pPr>
      <w:r w:rsidRPr="008B6EB7">
        <w:t xml:space="preserve">The CPRs outline expectations and procedures for Australian Government buyers to ensure procurement processes are open, fair, </w:t>
      </w:r>
      <w:r w:rsidR="00CC0C87" w:rsidRPr="008B6EB7">
        <w:t>transparent,</w:t>
      </w:r>
      <w:r w:rsidRPr="008B6EB7">
        <w:t xml:space="preserve"> and ethical.</w:t>
      </w:r>
    </w:p>
    <w:p w14:paraId="2AE257D9" w14:textId="77777777" w:rsidR="008B6EB7" w:rsidRDefault="008B6EB7" w:rsidP="008B6EB7">
      <w:pPr>
        <w:pStyle w:val="Bullet1"/>
      </w:pPr>
      <w:r w:rsidRPr="008B6EB7">
        <w:t>The CPRs keep Australian Government organisations accountable for how they spend taxpayer money and ensure they achieve value for money.</w:t>
      </w:r>
    </w:p>
    <w:p w14:paraId="480DDBD1" w14:textId="389B7389" w:rsidR="00737A13" w:rsidRDefault="008B6EB7" w:rsidP="008B6EB7">
      <w:pPr>
        <w:pStyle w:val="Bullet1"/>
      </w:pPr>
      <w:r w:rsidRPr="008B6EB7">
        <w:t>The CPRs require Australian Government buyers to consider relevant financial and non</w:t>
      </w:r>
      <w:r w:rsidR="00B24C5E">
        <w:noBreakHyphen/>
      </w:r>
      <w:r w:rsidRPr="008B6EB7">
        <w:t>financial costs and benefits when making purchasing decisions.</w:t>
      </w:r>
    </w:p>
    <w:p w14:paraId="212B6CBB" w14:textId="77777777" w:rsidR="008B6EB7" w:rsidRDefault="008B6EB7" w:rsidP="009C4B22">
      <w:pPr>
        <w:pStyle w:val="Heading2"/>
        <w:rPr>
          <w:rStyle w:val="Heading2Char"/>
        </w:rPr>
      </w:pPr>
      <w:bookmarkStart w:id="5" w:name="_Value_for_Money"/>
      <w:bookmarkStart w:id="6" w:name="_Toc155873510"/>
      <w:bookmarkEnd w:id="5"/>
      <w:r w:rsidRPr="008B6EB7">
        <w:rPr>
          <w:rStyle w:val="Heading2Char"/>
        </w:rPr>
        <w:t>Value for Money</w:t>
      </w:r>
      <w:bookmarkEnd w:id="6"/>
    </w:p>
    <w:p w14:paraId="59B385BF" w14:textId="77777777" w:rsidR="00E04112" w:rsidRDefault="008B6EB7" w:rsidP="00EC6220">
      <w:pPr>
        <w:pStyle w:val="Boxed1Text"/>
      </w:pPr>
      <w:r w:rsidRPr="008B6EB7">
        <w:t>Achieving value for money is the core focus of the CPRs. Price is not the sole factor when considering value for money.</w:t>
      </w:r>
    </w:p>
    <w:p w14:paraId="7C8F1725" w14:textId="4B280779" w:rsidR="008B6EB7" w:rsidRDefault="008B6EB7" w:rsidP="008B6EB7">
      <w:pPr>
        <w:pStyle w:val="NormalIndented"/>
        <w:ind w:left="0"/>
      </w:pPr>
      <w:r>
        <w:t>O</w:t>
      </w:r>
      <w:r w:rsidRPr="008B6EB7">
        <w:t>ther factors include:</w:t>
      </w:r>
    </w:p>
    <w:p w14:paraId="0551173F" w14:textId="77777777" w:rsidR="008B6EB7" w:rsidRDefault="008B6EB7" w:rsidP="008B6EB7">
      <w:pPr>
        <w:pStyle w:val="Bullet1"/>
      </w:pPr>
      <w:r w:rsidRPr="008B6EB7">
        <w:t>Quality of the goods and services </w:t>
      </w:r>
    </w:p>
    <w:p w14:paraId="6EA599FB" w14:textId="77777777" w:rsidR="008B6EB7" w:rsidRDefault="008B6EB7" w:rsidP="008B6EB7">
      <w:pPr>
        <w:pStyle w:val="Bullet1"/>
      </w:pPr>
      <w:r w:rsidRPr="008B6EB7">
        <w:t>Fitness for purpose of the proposal</w:t>
      </w:r>
    </w:p>
    <w:p w14:paraId="631B1CC9" w14:textId="77777777" w:rsidR="008B6EB7" w:rsidRDefault="008B6EB7" w:rsidP="008B6EB7">
      <w:pPr>
        <w:pStyle w:val="Bullet1"/>
      </w:pPr>
      <w:r w:rsidRPr="008B6EB7">
        <w:t>Potential supplier's relevant experience and performance history</w:t>
      </w:r>
    </w:p>
    <w:p w14:paraId="4C680326" w14:textId="77777777" w:rsidR="008B6EB7" w:rsidRDefault="008B6EB7" w:rsidP="008B6EB7">
      <w:pPr>
        <w:pStyle w:val="Bullet1"/>
      </w:pPr>
      <w:r w:rsidRPr="008B6EB7">
        <w:t>Flexibility of the proposal </w:t>
      </w:r>
    </w:p>
    <w:p w14:paraId="457EE409" w14:textId="65C08ED7" w:rsidR="008B6EB7" w:rsidRDefault="008B6EB7" w:rsidP="008B6EB7">
      <w:pPr>
        <w:pStyle w:val="Bullet1"/>
      </w:pPr>
      <w:r w:rsidRPr="008B6EB7">
        <w:t>Environmental sustainability of the proposed goods and services</w:t>
      </w:r>
    </w:p>
    <w:p w14:paraId="4F414D18" w14:textId="74E2F1D9" w:rsidR="006F18CB" w:rsidRDefault="008B6EB7">
      <w:pPr>
        <w:pStyle w:val="Bullet1"/>
      </w:pPr>
      <w:r>
        <w:t>W</w:t>
      </w:r>
      <w:r w:rsidRPr="008B6EB7">
        <w:t>hole-of-life costs.</w:t>
      </w:r>
      <w:bookmarkStart w:id="7" w:name="_Selling_to_Government"/>
      <w:bookmarkEnd w:id="7"/>
    </w:p>
    <w:p w14:paraId="6F3FABA7" w14:textId="38156FAC" w:rsidR="003F27B9" w:rsidRPr="00BB4DDD" w:rsidRDefault="003703B3" w:rsidP="00EC6220">
      <w:pPr>
        <w:pStyle w:val="Heading1"/>
      </w:pPr>
      <w:bookmarkStart w:id="8" w:name="_AusTender"/>
      <w:bookmarkStart w:id="9" w:name="_Toc155873511"/>
      <w:bookmarkStart w:id="10" w:name="AusTender"/>
      <w:bookmarkEnd w:id="8"/>
      <w:r w:rsidRPr="00BB4DDD">
        <w:t>AusTender</w:t>
      </w:r>
      <w:bookmarkEnd w:id="9"/>
    </w:p>
    <w:bookmarkEnd w:id="10"/>
    <w:p w14:paraId="234405ED" w14:textId="77777777" w:rsidR="00DE4F80" w:rsidRDefault="003703B3" w:rsidP="00EC6220">
      <w:pPr>
        <w:pStyle w:val="Boxed1Text"/>
      </w:pPr>
      <w:r w:rsidRPr="003703B3">
        <w:t>AusTender (</w:t>
      </w:r>
      <w:hyperlink r:id="rId19" w:history="1">
        <w:r w:rsidRPr="002F5B5F">
          <w:rPr>
            <w:rStyle w:val="Hyperlink"/>
            <w:rFonts w:cstheme="minorBidi"/>
          </w:rPr>
          <w:t>tenders.gov.au</w:t>
        </w:r>
      </w:hyperlink>
      <w:r w:rsidRPr="003703B3">
        <w:t>) is the Australian Government’s procurement information system</w:t>
      </w:r>
      <w:r w:rsidR="00DE4F80">
        <w:t>.</w:t>
      </w:r>
    </w:p>
    <w:p w14:paraId="5A1F2E4B" w14:textId="17328F0C" w:rsidR="002F5B5F" w:rsidRDefault="003703B3" w:rsidP="00EC6220">
      <w:r w:rsidRPr="003703B3">
        <w:t>You can use AusTender to:</w:t>
      </w:r>
    </w:p>
    <w:p w14:paraId="284AC0B4" w14:textId="77777777" w:rsidR="00EF0981" w:rsidRDefault="003703B3" w:rsidP="00EC6220">
      <w:pPr>
        <w:pStyle w:val="Bullet1"/>
      </w:pPr>
      <w:r w:rsidRPr="003703B3">
        <w:t>Register and be notified of business opportunities that match your business profile</w:t>
      </w:r>
    </w:p>
    <w:p w14:paraId="788E9E18" w14:textId="56CF8E65" w:rsidR="002F5B5F" w:rsidRDefault="003703B3" w:rsidP="00EC6220">
      <w:pPr>
        <w:pStyle w:val="Bullet1"/>
      </w:pPr>
      <w:r w:rsidRPr="003703B3">
        <w:t>Identify upcoming opportunities in annual procurement plans</w:t>
      </w:r>
    </w:p>
    <w:p w14:paraId="6F796E4A" w14:textId="7396A872" w:rsidR="002F5B5F" w:rsidRDefault="003703B3" w:rsidP="00EC6220">
      <w:pPr>
        <w:pStyle w:val="Bullet1"/>
      </w:pPr>
      <w:r w:rsidRPr="003703B3">
        <w:t>Download tender documents</w:t>
      </w:r>
    </w:p>
    <w:p w14:paraId="41C42B3B" w14:textId="75C90736" w:rsidR="002F5B5F" w:rsidRDefault="003703B3" w:rsidP="00EC6220">
      <w:pPr>
        <w:pStyle w:val="Bullet1"/>
      </w:pPr>
      <w:r w:rsidRPr="003703B3">
        <w:t>Lodge a tender response</w:t>
      </w:r>
    </w:p>
    <w:p w14:paraId="5F8017E7" w14:textId="3C268EBD" w:rsidR="002F5B5F" w:rsidRDefault="003703B3" w:rsidP="00EC6220">
      <w:pPr>
        <w:pStyle w:val="Bullet1"/>
      </w:pPr>
      <w:r w:rsidRPr="003703B3">
        <w:t>Find details about successful tenderers and existing contracts.</w:t>
      </w:r>
    </w:p>
    <w:p w14:paraId="71BE487A" w14:textId="368260E5" w:rsidR="00AC651F" w:rsidRDefault="003703B3" w:rsidP="00EC6220">
      <w:pPr>
        <w:rPr>
          <w:rFonts w:asciiTheme="majorHAnsi" w:eastAsiaTheme="majorEastAsia" w:hAnsiTheme="majorHAnsi" w:cstheme="majorBidi"/>
          <w:bCs/>
          <w:color w:val="265659" w:themeColor="text2"/>
          <w:sz w:val="40"/>
          <w:szCs w:val="28"/>
        </w:rPr>
      </w:pPr>
      <w:r w:rsidRPr="003703B3">
        <w:t>For tips on how to use AusTender, please visit the AusTender Help and Information Centre (</w:t>
      </w:r>
      <w:hyperlink r:id="rId20" w:history="1">
        <w:r w:rsidRPr="003703B3">
          <w:rPr>
            <w:rStyle w:val="Hyperlink"/>
            <w:rFonts w:cstheme="minorBidi"/>
          </w:rPr>
          <w:t>help.tenders.</w:t>
        </w:r>
        <w:r w:rsidRPr="00B82DB5">
          <w:rPr>
            <w:rStyle w:val="Hyperlink"/>
          </w:rPr>
          <w:t>gov</w:t>
        </w:r>
        <w:r w:rsidRPr="003703B3">
          <w:rPr>
            <w:rStyle w:val="Hyperlink"/>
            <w:rFonts w:cstheme="minorBidi"/>
          </w:rPr>
          <w:t>.au</w:t>
        </w:r>
      </w:hyperlink>
      <w:r w:rsidRPr="003703B3">
        <w:t>).</w:t>
      </w:r>
      <w:r w:rsidR="00AC651F">
        <w:br w:type="page"/>
      </w:r>
    </w:p>
    <w:p w14:paraId="0B596659" w14:textId="7C7A0FD5" w:rsidR="001929AD" w:rsidRDefault="00000485" w:rsidP="00EC6220">
      <w:pPr>
        <w:pStyle w:val="Heading1"/>
      </w:pPr>
      <w:bookmarkStart w:id="11" w:name="_Toc155873512"/>
      <w:r>
        <w:lastRenderedPageBreak/>
        <w:t>The Procurement Process</w:t>
      </w:r>
      <w:bookmarkEnd w:id="11"/>
    </w:p>
    <w:p w14:paraId="30039F02" w14:textId="6E2BE28A" w:rsidR="005364DA" w:rsidRPr="005364DA" w:rsidRDefault="00BE3BBB" w:rsidP="00EC6220">
      <w:pPr>
        <w:pStyle w:val="Boxed1Text"/>
      </w:pPr>
      <w:r>
        <w:t>This section guides you step by step</w:t>
      </w:r>
      <w:r w:rsidR="00404D05">
        <w:t xml:space="preserve"> through</w:t>
      </w:r>
      <w:r w:rsidR="00831DE8">
        <w:t xml:space="preserve"> each stage of the </w:t>
      </w:r>
      <w:r w:rsidR="00731064">
        <w:t xml:space="preserve">Australian Government </w:t>
      </w:r>
      <w:r w:rsidR="00831DE8">
        <w:t xml:space="preserve">procurement </w:t>
      </w:r>
      <w:r w:rsidR="00731064">
        <w:t xml:space="preserve">and contracting </w:t>
      </w:r>
      <w:r w:rsidR="00831DE8">
        <w:t>process. This</w:t>
      </w:r>
      <w:r w:rsidR="00731064">
        <w:t xml:space="preserve"> resource</w:t>
      </w:r>
      <w:r w:rsidR="00831DE8">
        <w:t xml:space="preserve"> </w:t>
      </w:r>
      <w:r w:rsidR="00634083">
        <w:t>is designed to</w:t>
      </w:r>
      <w:r w:rsidR="00831DE8">
        <w:t xml:space="preserve"> help businesse</w:t>
      </w:r>
      <w:r w:rsidR="00634083">
        <w:t>s to</w:t>
      </w:r>
      <w:r w:rsidR="00831DE8">
        <w:t xml:space="preserve"> know what to expect</w:t>
      </w:r>
      <w:r w:rsidR="00634083">
        <w:t xml:space="preserve"> and be prepared</w:t>
      </w:r>
      <w:r w:rsidR="00831DE8">
        <w:t xml:space="preserve"> </w:t>
      </w:r>
      <w:r w:rsidR="00731064">
        <w:t>when</w:t>
      </w:r>
      <w:r w:rsidR="00634083">
        <w:t xml:space="preserve"> </w:t>
      </w:r>
      <w:r w:rsidR="00404D05">
        <w:t xml:space="preserve">considering </w:t>
      </w:r>
      <w:r w:rsidR="00634083">
        <w:t>selling to Australian Government</w:t>
      </w:r>
      <w:r w:rsidR="00404D05">
        <w:t xml:space="preserve"> organisations</w:t>
      </w:r>
      <w:r w:rsidR="00634083">
        <w:t>.</w:t>
      </w:r>
    </w:p>
    <w:p w14:paraId="62911FA1" w14:textId="42CC1179" w:rsidR="00C04490" w:rsidRDefault="00A7454D" w:rsidP="00EC6220">
      <w:pPr>
        <w:pStyle w:val="Heading2"/>
        <w:numPr>
          <w:ilvl w:val="0"/>
          <w:numId w:val="45"/>
        </w:numPr>
      </w:pPr>
      <w:bookmarkStart w:id="12" w:name="_Toc155873513"/>
      <w:r w:rsidRPr="00A7454D">
        <w:t>Early Market Engagement</w:t>
      </w:r>
      <w:bookmarkEnd w:id="12"/>
    </w:p>
    <w:p w14:paraId="62BD5E99" w14:textId="476E2D0B" w:rsidR="00BB59FF" w:rsidRPr="001929AD" w:rsidRDefault="00AB6476" w:rsidP="00EC6220">
      <w:pPr>
        <w:pStyle w:val="Boxed1Text"/>
      </w:pPr>
      <w:r w:rsidRPr="001929AD">
        <w:t>Businesses may be approached by Australian Government buyers for the purpose of market research and to scope requirements</w:t>
      </w:r>
      <w:r w:rsidR="00FB5D97">
        <w:t>:</w:t>
      </w:r>
    </w:p>
    <w:p w14:paraId="42E4D49E" w14:textId="77777777" w:rsidR="00B97906" w:rsidRPr="0092424A" w:rsidRDefault="00745136" w:rsidP="00382419">
      <w:pPr>
        <w:pStyle w:val="Bullet1"/>
      </w:pPr>
      <w:r w:rsidRPr="0092424A">
        <w:t>Australian Government buyers identify a potential need to approach the market, and may reach out to businesses, and hold industry briefings, to learn more about market conditions and industry capability to supply particular goods and / or services to inform scoping and understanding of requirements.</w:t>
      </w:r>
    </w:p>
    <w:p w14:paraId="7D9892B9" w14:textId="77777777" w:rsidR="00B97906" w:rsidRPr="0092424A" w:rsidRDefault="00745136" w:rsidP="00382419">
      <w:pPr>
        <w:pStyle w:val="Bullet1"/>
      </w:pPr>
      <w:r w:rsidRPr="0092424A">
        <w:t>This is not for selecting preferred suppliers – engagement is focused on gathering collective market information, not understanding individual business offerings.</w:t>
      </w:r>
    </w:p>
    <w:p w14:paraId="32F33357" w14:textId="027FD845" w:rsidR="00745136" w:rsidRPr="0092424A" w:rsidRDefault="00745136" w:rsidP="00382419">
      <w:pPr>
        <w:pStyle w:val="Bullet1"/>
      </w:pPr>
      <w:r w:rsidRPr="0092424A">
        <w:t>Being approached in this way is not an indication that the Australian Government will buy anything from your business – if you are not sure if someone is approaching you for market research, or to seek a quote, ask.</w:t>
      </w:r>
    </w:p>
    <w:p w14:paraId="1608E3B6" w14:textId="29C73875" w:rsidR="003C6798" w:rsidRDefault="003C6798" w:rsidP="00EC6220">
      <w:pPr>
        <w:pStyle w:val="Heading2"/>
        <w:numPr>
          <w:ilvl w:val="0"/>
          <w:numId w:val="45"/>
        </w:numPr>
      </w:pPr>
      <w:bookmarkStart w:id="13" w:name="_Toc155873514"/>
      <w:r w:rsidRPr="003C6798">
        <w:t>Identify</w:t>
      </w:r>
      <w:r>
        <w:t xml:space="preserve"> </w:t>
      </w:r>
      <w:r w:rsidRPr="003C6798">
        <w:t>Opportunities to Sell</w:t>
      </w:r>
      <w:bookmarkEnd w:id="13"/>
    </w:p>
    <w:p w14:paraId="0622DA6B" w14:textId="68C2D0E4" w:rsidR="00BB59FF" w:rsidRDefault="003C6798" w:rsidP="00EC6220">
      <w:pPr>
        <w:pStyle w:val="Boxed1Text"/>
      </w:pPr>
      <w:r>
        <w:t>O</w:t>
      </w:r>
      <w:r w:rsidRPr="003C6798">
        <w:t>ne way to explore what Australian Government organisations are buying is through AusTender</w:t>
      </w:r>
      <w:r w:rsidR="00FB5D97">
        <w:t>:</w:t>
      </w:r>
    </w:p>
    <w:p w14:paraId="2B6FA990" w14:textId="3B3FC8FF" w:rsidR="00D444D1" w:rsidRDefault="00D444D1" w:rsidP="00382419">
      <w:pPr>
        <w:pStyle w:val="Bullet1"/>
      </w:pPr>
      <w:r w:rsidRPr="00D444D1">
        <w:t>Open tender opportunities are listed on AusTender (</w:t>
      </w:r>
      <w:hyperlink r:id="rId21" w:history="1">
        <w:r w:rsidR="00450936" w:rsidRPr="002F5B5F">
          <w:rPr>
            <w:rStyle w:val="Hyperlink"/>
            <w:rFonts w:cstheme="minorBidi"/>
          </w:rPr>
          <w:t>tenders.gov.au</w:t>
        </w:r>
      </w:hyperlink>
      <w:r w:rsidRPr="00D444D1">
        <w:t>), the Australian Government’s procurement information system. These show what relevant Australian Government organisations are looking to buy. Details of contracts with Australian Government organisations valued over $10,000 are also published on AusTender.</w:t>
      </w:r>
    </w:p>
    <w:p w14:paraId="22B0CDE5" w14:textId="09C3F24E" w:rsidR="00D444D1" w:rsidRDefault="00D444D1" w:rsidP="00382419">
      <w:pPr>
        <w:pStyle w:val="Bullet1"/>
      </w:pPr>
      <w:r w:rsidRPr="00D444D1">
        <w:t>The AusTender Help and Information Centre includes guidance and reports to help better understand and identify opportunities, and ensure you are being notified of opportunities suitable for your business (</w:t>
      </w:r>
      <w:hyperlink r:id="rId22" w:history="1">
        <w:r w:rsidR="00450936" w:rsidRPr="003703B3">
          <w:rPr>
            <w:rStyle w:val="Hyperlink"/>
            <w:rFonts w:cstheme="minorBidi"/>
          </w:rPr>
          <w:t>help.tenders.</w:t>
        </w:r>
        <w:r w:rsidR="00450936" w:rsidRPr="00B82DB5">
          <w:rPr>
            <w:rStyle w:val="Hyperlink"/>
          </w:rPr>
          <w:t>gov</w:t>
        </w:r>
        <w:r w:rsidR="00450936" w:rsidRPr="003703B3">
          <w:rPr>
            <w:rStyle w:val="Hyperlink"/>
            <w:rFonts w:cstheme="minorBidi"/>
          </w:rPr>
          <w:t>.au</w:t>
        </w:r>
      </w:hyperlink>
      <w:r w:rsidRPr="00D444D1">
        <w:t>).</w:t>
      </w:r>
    </w:p>
    <w:p w14:paraId="28B56F12" w14:textId="77777777" w:rsidR="00D444D1" w:rsidRDefault="00D444D1" w:rsidP="00382419">
      <w:pPr>
        <w:pStyle w:val="Bullet1"/>
      </w:pPr>
      <w:r w:rsidRPr="00D444D1">
        <w:t>Australian Government organisations usually publish an annual procurement plan giving an indication of their expected procurement for each year. Information in these plans is also published on AusTender.</w:t>
      </w:r>
    </w:p>
    <w:p w14:paraId="5AF926B1" w14:textId="2CCBFCFE" w:rsidR="00D444D1" w:rsidRPr="00D444D1" w:rsidRDefault="00D444D1" w:rsidP="00382419">
      <w:pPr>
        <w:pStyle w:val="Bullet1"/>
      </w:pPr>
      <w:r w:rsidRPr="00D444D1">
        <w:t>In certain circumstances, Australian Government organisations may also approach you directly for work. Some of the most useful things you can do to make Australian Government buyers aware of your business for these opportunities include having a user-</w:t>
      </w:r>
      <w:r w:rsidRPr="00D444D1">
        <w:lastRenderedPageBreak/>
        <w:t>friendly website, promoting yourself on relevant industry directories, building connections in your sector, and attending events and trade shows where buyers may be present.</w:t>
      </w:r>
    </w:p>
    <w:p w14:paraId="6D3F0271" w14:textId="5ACDB0C0" w:rsidR="006F6F9E" w:rsidRDefault="006F6F9E" w:rsidP="00EC6220">
      <w:pPr>
        <w:pStyle w:val="Heading2"/>
        <w:numPr>
          <w:ilvl w:val="0"/>
          <w:numId w:val="45"/>
        </w:numPr>
      </w:pPr>
      <w:bookmarkStart w:id="14" w:name="_Toc155873515"/>
      <w:r w:rsidRPr="006F6F9E">
        <w:t>Approach</w:t>
      </w:r>
      <w:r>
        <w:t xml:space="preserve"> </w:t>
      </w:r>
      <w:r w:rsidRPr="006F6F9E">
        <w:t>the Market</w:t>
      </w:r>
      <w:bookmarkEnd w:id="14"/>
    </w:p>
    <w:p w14:paraId="5CBC778E" w14:textId="3F608E4F" w:rsidR="008D318D" w:rsidRDefault="006F6F9E" w:rsidP="00EC6220">
      <w:pPr>
        <w:pStyle w:val="Boxed1Text"/>
      </w:pPr>
      <w:r w:rsidRPr="006F6F9E">
        <w:t>An Australian Government buyer will approach the market through one of several methods</w:t>
      </w:r>
      <w:r w:rsidR="00EE474E">
        <w:t>:</w:t>
      </w:r>
    </w:p>
    <w:p w14:paraId="18DB28E9" w14:textId="77777777" w:rsidR="00DE383B" w:rsidRPr="00382419" w:rsidRDefault="008D318D" w:rsidP="00382419">
      <w:pPr>
        <w:pStyle w:val="Bullet1"/>
      </w:pPr>
      <w:r w:rsidRPr="00382419">
        <w:t>Open tenders are publicly listed on AusTender. Businesses can also register to receive notifications.</w:t>
      </w:r>
    </w:p>
    <w:p w14:paraId="641F46E8" w14:textId="47CB41B2" w:rsidR="00DE383B" w:rsidRPr="00382419" w:rsidRDefault="008D318D" w:rsidP="00382419">
      <w:pPr>
        <w:pStyle w:val="Bullet1"/>
      </w:pPr>
      <w:r w:rsidRPr="00382419">
        <w:t>Limited tenders are only made accessible to suppliers that are invited to submit a response. Limited tenders</w:t>
      </w:r>
      <w:r w:rsidR="00203275" w:rsidRPr="00382419">
        <w:t xml:space="preserve"> </w:t>
      </w:r>
      <w:r w:rsidRPr="00382419">
        <w:t>can only be conducted in certain circumstances, including when the value of the procurement is below $80,000 for most entities ($400,000 for specific entities, or $7.5 million for construction services) or there is an exemption outlined in the Commonwealth Procurement Rules (CPRs).</w:t>
      </w:r>
    </w:p>
    <w:p w14:paraId="612CD75C" w14:textId="36FEB2D4" w:rsidR="008D318D" w:rsidRPr="00382419" w:rsidRDefault="008D318D" w:rsidP="00382419">
      <w:pPr>
        <w:pStyle w:val="Bullet1"/>
      </w:pPr>
      <w:r w:rsidRPr="00382419">
        <w:t>Approaching suppliers through an existing standing offer or panel arrangement. Suppliers enter into a standing offer to provide goods or services for a set period under agreed terms and conditions, which can include agreed pricing. Where there are multiple suppliers under a standing offer arrangement, it is commonly called a ‘panel’. Australian Government buyers can then approach businesses on a panel, requesting responses in line with the standing offer. Approaches to Market (ATMs) to establish or refresh a panel are usually published as an open tender. There is no guarantee the Australian Government will buy from a business through a standing offer or panel.</w:t>
      </w:r>
    </w:p>
    <w:p w14:paraId="79F6BFD8" w14:textId="77777777" w:rsidR="009E6258" w:rsidRPr="00BB4DDD" w:rsidRDefault="009E6258" w:rsidP="00EC6220">
      <w:pPr>
        <w:pStyle w:val="Heading3"/>
      </w:pPr>
      <w:bookmarkStart w:id="15" w:name="_Toc155873516"/>
      <w:bookmarkStart w:id="16" w:name="Procurement_Method"/>
      <w:r w:rsidRPr="00EC6220">
        <w:rPr>
          <w:rStyle w:val="Heading2Char"/>
          <w:sz w:val="30"/>
        </w:rPr>
        <w:t>Procurement Method</w:t>
      </w:r>
      <w:bookmarkEnd w:id="15"/>
    </w:p>
    <w:bookmarkEnd w:id="16"/>
    <w:p w14:paraId="0A2AC6C5" w14:textId="77777777" w:rsidR="009E6258" w:rsidRPr="00DE4F80" w:rsidRDefault="009E6258" w:rsidP="00EC6220">
      <w:pPr>
        <w:pStyle w:val="Bullet1"/>
      </w:pPr>
      <w:r w:rsidRPr="00EC6220">
        <w:t>Open Tender</w:t>
      </w:r>
      <w:r w:rsidRPr="00DE4F80">
        <w:t>: The ATM will be publicly advertised on the AusTender website and any interested suppliers can submit a response.</w:t>
      </w:r>
    </w:p>
    <w:p w14:paraId="26182C70" w14:textId="77777777" w:rsidR="009E6258" w:rsidRPr="00DE4F80" w:rsidRDefault="009E6258" w:rsidP="00EC6220">
      <w:pPr>
        <w:pStyle w:val="Bullet1"/>
      </w:pPr>
      <w:r w:rsidRPr="00EC6220">
        <w:t>Limited Tender</w:t>
      </w:r>
      <w:r w:rsidRPr="00DE4F80">
        <w:t>: A supplier or suppliers will be invited to submit a quote or response to a tender. Limited tenders can only be undertaken in certain circumstances.</w:t>
      </w:r>
    </w:p>
    <w:p w14:paraId="749513EA" w14:textId="564B6C51" w:rsidR="009E6258" w:rsidRPr="00DE4F80" w:rsidRDefault="009E6258" w:rsidP="00EC6220">
      <w:pPr>
        <w:pStyle w:val="Bullet1"/>
      </w:pPr>
      <w:r w:rsidRPr="00EC6220">
        <w:t>Standing Offers and Panels</w:t>
      </w:r>
      <w:r w:rsidRPr="00DE4F80">
        <w:t>: Australian Government buyers may also approach suppliers through a ‘standing offer’ that has been established through a previous procurement process (usually an open tender).</w:t>
      </w:r>
    </w:p>
    <w:p w14:paraId="2E95E69C" w14:textId="2002A432" w:rsidR="00FC6E9D" w:rsidRDefault="00FC6E9D" w:rsidP="00EC6220">
      <w:pPr>
        <w:pStyle w:val="Heading2"/>
        <w:numPr>
          <w:ilvl w:val="0"/>
          <w:numId w:val="45"/>
        </w:numPr>
      </w:pPr>
      <w:bookmarkStart w:id="17" w:name="_Toc155873517"/>
      <w:r w:rsidRPr="00FC6E9D">
        <w:t>Industry Briefings</w:t>
      </w:r>
      <w:bookmarkEnd w:id="17"/>
    </w:p>
    <w:p w14:paraId="53996DA7" w14:textId="207B500D" w:rsidR="006F6F9E" w:rsidRDefault="00FC6E9D" w:rsidP="00EC6220">
      <w:pPr>
        <w:pStyle w:val="Boxed1Text"/>
      </w:pPr>
      <w:r w:rsidRPr="00FC6E9D">
        <w:t>Industry briefings may be conducted prior to submission deadline</w:t>
      </w:r>
      <w:r w:rsidR="007C709E">
        <w:t>:</w:t>
      </w:r>
    </w:p>
    <w:p w14:paraId="7138EEC4" w14:textId="77777777" w:rsidR="00646D64" w:rsidRPr="00382419" w:rsidRDefault="00646D64" w:rsidP="00382419">
      <w:pPr>
        <w:pStyle w:val="Bullet1"/>
      </w:pPr>
      <w:r w:rsidRPr="00382419">
        <w:t>Australian Government buyers may conduct industry briefings for potential suppliers for complex ATMs.</w:t>
      </w:r>
    </w:p>
    <w:p w14:paraId="50483C75" w14:textId="77777777" w:rsidR="00646D64" w:rsidRPr="00382419" w:rsidRDefault="00646D64" w:rsidP="00382419">
      <w:pPr>
        <w:pStyle w:val="Bullet1"/>
      </w:pPr>
      <w:r w:rsidRPr="00382419">
        <w:t>These sessions give potential suppliers an opportunity to engage directly with the Australian Government buyer and increase understanding of tender requirements or processes, prior to submitting a tender response.</w:t>
      </w:r>
    </w:p>
    <w:p w14:paraId="2667B1CB" w14:textId="2061E1F7" w:rsidR="00FE1CB7" w:rsidRDefault="00646D64" w:rsidP="00382419">
      <w:pPr>
        <w:pStyle w:val="Bullet1"/>
      </w:pPr>
      <w:r w:rsidRPr="00382419">
        <w:lastRenderedPageBreak/>
        <w:t>Questions and answers from industry briefing sessions are usually collated and provided to all potential suppliers participating in the procurement process. Businesses will not be identified in this process.</w:t>
      </w:r>
    </w:p>
    <w:p w14:paraId="3D117B09" w14:textId="6626855D" w:rsidR="006C2667" w:rsidRDefault="006C2667" w:rsidP="00EC6220">
      <w:pPr>
        <w:pStyle w:val="Heading2"/>
        <w:numPr>
          <w:ilvl w:val="0"/>
          <w:numId w:val="45"/>
        </w:numPr>
      </w:pPr>
      <w:bookmarkStart w:id="18" w:name="_Toc155873518"/>
      <w:r w:rsidRPr="006C2667">
        <w:t>Prepare Response</w:t>
      </w:r>
      <w:bookmarkEnd w:id="18"/>
    </w:p>
    <w:p w14:paraId="45E2EF71" w14:textId="5A02F448" w:rsidR="009548C5" w:rsidRDefault="006C2667" w:rsidP="00EC6220">
      <w:pPr>
        <w:pStyle w:val="Boxed1Text"/>
      </w:pPr>
      <w:r w:rsidRPr="006C2667">
        <w:t>Businesses prepare a response to the Approach to Market (ATM)</w:t>
      </w:r>
      <w:r w:rsidR="007C709E">
        <w:t>:</w:t>
      </w:r>
    </w:p>
    <w:p w14:paraId="03208437" w14:textId="77777777" w:rsidR="007F48D7" w:rsidRPr="0008628B" w:rsidRDefault="007F48D7" w:rsidP="009E6258">
      <w:pPr>
        <w:pStyle w:val="Bullet1"/>
      </w:pPr>
      <w:r w:rsidRPr="0008628B">
        <w:t>When responding to an ATM, businesses will need to submit a response that complies with the ATM documentation. ATM documentation will usually include:</w:t>
      </w:r>
    </w:p>
    <w:p w14:paraId="087D862E" w14:textId="77777777" w:rsidR="007F48D7" w:rsidRPr="0008628B" w:rsidRDefault="007F48D7" w:rsidP="009E6258">
      <w:pPr>
        <w:pStyle w:val="Bullet2"/>
      </w:pPr>
      <w:r w:rsidRPr="0008628B">
        <w:t>A description of the procurement, and statement of requirements</w:t>
      </w:r>
    </w:p>
    <w:p w14:paraId="43EF70F2" w14:textId="77777777" w:rsidR="007F48D7" w:rsidRPr="0008628B" w:rsidRDefault="007F48D7" w:rsidP="009E6258">
      <w:pPr>
        <w:pStyle w:val="Bullet2"/>
      </w:pPr>
      <w:r w:rsidRPr="0008628B">
        <w:t>Conditions for participation, such as licenses, standards, insurance, or a Statement of Tax Record</w:t>
      </w:r>
    </w:p>
    <w:p w14:paraId="784DA33B" w14:textId="77777777" w:rsidR="007F48D7" w:rsidRPr="0008628B" w:rsidRDefault="007F48D7" w:rsidP="009E6258">
      <w:pPr>
        <w:pStyle w:val="Bullet2"/>
      </w:pPr>
      <w:r w:rsidRPr="0008628B">
        <w:t>Evaluation criteria that will be used to assess tender responses (these vary across procurements)</w:t>
      </w:r>
    </w:p>
    <w:p w14:paraId="10420099" w14:textId="77777777" w:rsidR="007F48D7" w:rsidRPr="0008628B" w:rsidRDefault="007F48D7" w:rsidP="009E6258">
      <w:pPr>
        <w:pStyle w:val="Bullet2"/>
      </w:pPr>
      <w:r w:rsidRPr="0008628B">
        <w:t>Minimum content and format requirements</w:t>
      </w:r>
    </w:p>
    <w:p w14:paraId="020C8201" w14:textId="77777777" w:rsidR="007F48D7" w:rsidRPr="0008628B" w:rsidRDefault="007F48D7" w:rsidP="009E6258">
      <w:pPr>
        <w:pStyle w:val="Bullet2"/>
      </w:pPr>
      <w:r w:rsidRPr="0008628B">
        <w:t>Process rules outlining how the tender will be run</w:t>
      </w:r>
    </w:p>
    <w:p w14:paraId="3A592162" w14:textId="77777777" w:rsidR="0008628B" w:rsidRPr="0008628B" w:rsidRDefault="007F48D7" w:rsidP="009E6258">
      <w:pPr>
        <w:pStyle w:val="Bullet2"/>
      </w:pPr>
      <w:r w:rsidRPr="0008628B">
        <w:t>A draft contract, to allow you to clearly understand requirements, terms and conditions.</w:t>
      </w:r>
    </w:p>
    <w:p w14:paraId="7E6D90BC" w14:textId="0D5987B1" w:rsidR="0008628B" w:rsidRPr="0008628B" w:rsidRDefault="007F48D7" w:rsidP="009E6258">
      <w:pPr>
        <w:pStyle w:val="Bullet1"/>
      </w:pPr>
      <w:r w:rsidRPr="0008628B">
        <w:t xml:space="preserve">Many ATMs include a template document for businesses to complete. You should ensure that you meet any conditions </w:t>
      </w:r>
      <w:r w:rsidR="00307A94">
        <w:t>for</w:t>
      </w:r>
      <w:r w:rsidRPr="0008628B">
        <w:t xml:space="preserve"> participation, address evaluation criteria, complete any mandatory forms / requirements, and demonstrate why your business should be selected.</w:t>
      </w:r>
    </w:p>
    <w:p w14:paraId="0B054C9B" w14:textId="46FD4C86" w:rsidR="007F48D7" w:rsidRPr="0008628B" w:rsidRDefault="007F48D7" w:rsidP="009E6258">
      <w:pPr>
        <w:pStyle w:val="Bullet1"/>
      </w:pPr>
      <w:r w:rsidRPr="0008628B">
        <w:t>ATM documents and requirements can vary depending on the value and nature of the procurement.</w:t>
      </w:r>
    </w:p>
    <w:p w14:paraId="49FEAC38" w14:textId="6ED7294F" w:rsidR="00722F71" w:rsidRDefault="00722F71" w:rsidP="00EC6220">
      <w:pPr>
        <w:pStyle w:val="Heading2"/>
        <w:numPr>
          <w:ilvl w:val="0"/>
          <w:numId w:val="45"/>
        </w:numPr>
      </w:pPr>
      <w:bookmarkStart w:id="19" w:name="_Toc155873519"/>
      <w:r w:rsidRPr="00722F71">
        <w:t>Submit Response</w:t>
      </w:r>
      <w:bookmarkEnd w:id="19"/>
    </w:p>
    <w:p w14:paraId="437FC4D2" w14:textId="4C8D4E08" w:rsidR="00DA66D1" w:rsidRDefault="00722F71" w:rsidP="00EC6220">
      <w:pPr>
        <w:pStyle w:val="Boxed1Text"/>
      </w:pPr>
      <w:r w:rsidRPr="00722F71">
        <w:t>Businesses submit a response to the ATM</w:t>
      </w:r>
      <w:r w:rsidR="007C709E">
        <w:t>:</w:t>
      </w:r>
    </w:p>
    <w:p w14:paraId="5B6B64E2" w14:textId="77777777" w:rsidR="00DA66D1" w:rsidRPr="009E6258" w:rsidRDefault="00DA66D1" w:rsidP="009E6258">
      <w:pPr>
        <w:pStyle w:val="Bullet1"/>
      </w:pPr>
      <w:r w:rsidRPr="009E6258">
        <w:t>Lodgement timelines and processes are clearly outlined in ATM documentation.</w:t>
      </w:r>
    </w:p>
    <w:p w14:paraId="6AC3EC9C" w14:textId="77777777" w:rsidR="00DA66D1" w:rsidRPr="009E6258" w:rsidRDefault="00DA66D1" w:rsidP="009E6258">
      <w:pPr>
        <w:pStyle w:val="Bullet1"/>
      </w:pPr>
      <w:r w:rsidRPr="009E6258">
        <w:t>Responses to open tenders are usually lodged via AusTender. If there are alternative arrangements, the process will be clearly outlined in ATM documentation.</w:t>
      </w:r>
    </w:p>
    <w:p w14:paraId="41128D1A" w14:textId="77777777" w:rsidR="001565E8" w:rsidRPr="009E6258" w:rsidRDefault="00DA66D1" w:rsidP="009E6258">
      <w:pPr>
        <w:pStyle w:val="Bullet1"/>
      </w:pPr>
      <w:r w:rsidRPr="009E6258">
        <w:t>For a limited tender, responses are typically lodged via email to a nominated email address.</w:t>
      </w:r>
    </w:p>
    <w:p w14:paraId="26410A62" w14:textId="0FD915EA" w:rsidR="00411E18" w:rsidRPr="009E6258" w:rsidRDefault="00DA66D1" w:rsidP="001F2EAB">
      <w:pPr>
        <w:pStyle w:val="Bullet1"/>
      </w:pPr>
      <w:r w:rsidRPr="009E6258">
        <w:t>Late tenders will not be accepted.</w:t>
      </w:r>
      <w:r w:rsidR="001F2EAB">
        <w:br w:type="page"/>
      </w:r>
    </w:p>
    <w:p w14:paraId="646354F2" w14:textId="4F58A473" w:rsidR="0098573F" w:rsidRDefault="00722F71" w:rsidP="00EC6220">
      <w:pPr>
        <w:pStyle w:val="Heading2"/>
        <w:numPr>
          <w:ilvl w:val="0"/>
          <w:numId w:val="45"/>
        </w:numPr>
      </w:pPr>
      <w:bookmarkStart w:id="20" w:name="_Toc155873520"/>
      <w:r w:rsidRPr="00722F71">
        <w:lastRenderedPageBreak/>
        <w:t>Tender Evaluated</w:t>
      </w:r>
      <w:bookmarkEnd w:id="20"/>
    </w:p>
    <w:p w14:paraId="0CF4DEF8" w14:textId="7064A9E0" w:rsidR="00B82989" w:rsidRDefault="00722F71" w:rsidP="00EC6220">
      <w:pPr>
        <w:pStyle w:val="Boxed1Text"/>
      </w:pPr>
      <w:r w:rsidRPr="00722F71">
        <w:t>Tender responses will be assessed against the evaluation criteria in the ATM</w:t>
      </w:r>
      <w:r w:rsidR="007C709E">
        <w:t>:</w:t>
      </w:r>
    </w:p>
    <w:p w14:paraId="28F5F5FA" w14:textId="77777777" w:rsidR="00B82989" w:rsidRPr="009E6258" w:rsidRDefault="00B82989" w:rsidP="009E6258">
      <w:pPr>
        <w:pStyle w:val="Bullet1"/>
      </w:pPr>
      <w:r w:rsidRPr="009E6258">
        <w:t>Australian Government buyers will evaluate tenders against the evaluation criteria, and complete an evaluation report, selecting suppliers that represent the best value for money.</w:t>
      </w:r>
    </w:p>
    <w:p w14:paraId="2D1053E3" w14:textId="77777777" w:rsidR="00B82989" w:rsidRPr="009E6258" w:rsidRDefault="00B82989" w:rsidP="009E6258">
      <w:pPr>
        <w:pStyle w:val="Bullet1"/>
      </w:pPr>
      <w:r w:rsidRPr="009E6258">
        <w:t>If your tender response does not clearly show how your goods or services meet any mandatory criteria, your response will be set aside and excluded. This is not discretionary – the Australian Government buyer must set aside any responses that do not comply with mandatory criteria.</w:t>
      </w:r>
    </w:p>
    <w:p w14:paraId="6B33630A" w14:textId="43766062" w:rsidR="001565E8" w:rsidRPr="009E6258" w:rsidRDefault="00B82989" w:rsidP="009E6258">
      <w:pPr>
        <w:pStyle w:val="Bullet1"/>
      </w:pPr>
      <w:r w:rsidRPr="009E6258">
        <w:t xml:space="preserve">If required, Australian Government buyers may contact you to clarify aspects of your tender </w:t>
      </w:r>
      <w:r w:rsidR="00627249" w:rsidRPr="009E6258">
        <w:t>response and</w:t>
      </w:r>
      <w:r w:rsidRPr="009E6258">
        <w:t xml:space="preserve"> can negotiate with one or more preferred suppliers prior to entering into a contract.</w:t>
      </w:r>
    </w:p>
    <w:p w14:paraId="6F11CA87" w14:textId="77777777" w:rsidR="00E67676" w:rsidRPr="00EC6220" w:rsidRDefault="00E67676" w:rsidP="00EC6220">
      <w:pPr>
        <w:pStyle w:val="Heading3"/>
      </w:pPr>
      <w:bookmarkStart w:id="21" w:name="_Toc155873521"/>
      <w:bookmarkStart w:id="22" w:name="Tender_Evaluation"/>
      <w:r w:rsidRPr="00EC6220">
        <w:t>Tender Evaluation</w:t>
      </w:r>
      <w:bookmarkEnd w:id="21"/>
    </w:p>
    <w:bookmarkEnd w:id="22"/>
    <w:p w14:paraId="18939827" w14:textId="77777777" w:rsidR="00E67676" w:rsidRDefault="00E67676" w:rsidP="00EC6220">
      <w:pPr>
        <w:pStyle w:val="Bullet1"/>
      </w:pPr>
      <w:r w:rsidRPr="0087762A">
        <w:t>Tender responses will be evaluated against the evaluation criteria on a value for money basis. Achieving value for money is the core focus of Australian Government procurement.</w:t>
      </w:r>
    </w:p>
    <w:p w14:paraId="287DC7E0" w14:textId="5F2F757D" w:rsidR="009E6258" w:rsidRDefault="00E67676" w:rsidP="00EC6220">
      <w:pPr>
        <w:pStyle w:val="Bullet1"/>
      </w:pPr>
      <w:r w:rsidRPr="0087762A">
        <w:t>This is not just about price — decisions are based on an assessment of all the costs and benefits of each proposal against the evaluation criteria.</w:t>
      </w:r>
    </w:p>
    <w:p w14:paraId="76A14239" w14:textId="16A9A739" w:rsidR="0098573F" w:rsidRDefault="00C4771C" w:rsidP="00EC6220">
      <w:pPr>
        <w:pStyle w:val="Heading2"/>
        <w:numPr>
          <w:ilvl w:val="0"/>
          <w:numId w:val="45"/>
        </w:numPr>
      </w:pPr>
      <w:bookmarkStart w:id="23" w:name="_Toc155873522"/>
      <w:r w:rsidRPr="00C4771C">
        <w:t>Contract Awarded</w:t>
      </w:r>
      <w:bookmarkEnd w:id="23"/>
    </w:p>
    <w:p w14:paraId="79BEC2B4" w14:textId="7D6B3576" w:rsidR="002A2063" w:rsidRDefault="00C4771C" w:rsidP="00EC6220">
      <w:pPr>
        <w:pStyle w:val="Boxed1Text"/>
      </w:pPr>
      <w:r w:rsidRPr="00C4771C">
        <w:t>Tenderers will be notified of the decision and a contract will be negotiated and finalised</w:t>
      </w:r>
      <w:r w:rsidR="007C709E">
        <w:t>:</w:t>
      </w:r>
    </w:p>
    <w:p w14:paraId="421EFDB0" w14:textId="77777777" w:rsidR="002A2063" w:rsidRPr="009E6258" w:rsidRDefault="002A2063" w:rsidP="009E6258">
      <w:pPr>
        <w:pStyle w:val="Bullet1"/>
      </w:pPr>
      <w:r w:rsidRPr="009E6258">
        <w:t>A contract will be finalised with the preferred tenderer, and tenderers will be informed of the final decision.</w:t>
      </w:r>
    </w:p>
    <w:p w14:paraId="0D5E4AC8" w14:textId="77777777" w:rsidR="002A2063" w:rsidRPr="009E6258" w:rsidRDefault="002A2063" w:rsidP="009E6258">
      <w:pPr>
        <w:pStyle w:val="Bullet1"/>
      </w:pPr>
      <w:r w:rsidRPr="009E6258">
        <w:t xml:space="preserve">All tenderers, including the successful tenderer, are entitled to a debriefing session with the Australian Government buyer, detailing the strengths and weaknesses of their tender response. </w:t>
      </w:r>
    </w:p>
    <w:p w14:paraId="39E31E93" w14:textId="77777777" w:rsidR="007C709E" w:rsidRPr="007C709E" w:rsidRDefault="002A2063" w:rsidP="009E6258">
      <w:pPr>
        <w:pStyle w:val="Bullet1"/>
      </w:pPr>
      <w:r w:rsidRPr="009E6258">
        <w:t>Contracts valued at $10,000 or more are publicly reported on AusTender within 42 days of entering into an agreement. This will show the successful supplier and contract value.</w:t>
      </w:r>
    </w:p>
    <w:p w14:paraId="2985067C" w14:textId="77777777" w:rsidR="003F7D6C" w:rsidRPr="002F76B6" w:rsidRDefault="003F7D6C" w:rsidP="00EC6220">
      <w:pPr>
        <w:pStyle w:val="Heading3"/>
      </w:pPr>
      <w:bookmarkStart w:id="24" w:name="_Toc155873523"/>
      <w:bookmarkStart w:id="25" w:name="Debriefing"/>
      <w:r w:rsidRPr="002F76B6">
        <w:t>Debriefing</w:t>
      </w:r>
      <w:bookmarkEnd w:id="24"/>
    </w:p>
    <w:bookmarkEnd w:id="25"/>
    <w:p w14:paraId="6F568249" w14:textId="77777777" w:rsidR="003F7D6C" w:rsidRDefault="003F7D6C" w:rsidP="00EC6220">
      <w:pPr>
        <w:pStyle w:val="Bullet1"/>
      </w:pPr>
      <w:r w:rsidRPr="006C5D5F">
        <w:t>All tenderers, both successful and unsuccessful, are entitled to request a debrief from the Australian Government buyer about their response.</w:t>
      </w:r>
    </w:p>
    <w:p w14:paraId="64D1100C" w14:textId="77777777" w:rsidR="003F7D6C" w:rsidRDefault="003F7D6C" w:rsidP="00EC6220">
      <w:pPr>
        <w:pStyle w:val="Bullet1"/>
      </w:pPr>
      <w:r w:rsidRPr="006C5D5F">
        <w:t>A debriefing enables tenderers to understand the strengths and weaknesses of their proposal and help with development of more competitive bids in the future.</w:t>
      </w:r>
    </w:p>
    <w:p w14:paraId="48E38EA8" w14:textId="0580E836" w:rsidR="005A2C17" w:rsidRDefault="00C4771C" w:rsidP="00EC6220">
      <w:pPr>
        <w:pStyle w:val="Heading2"/>
        <w:numPr>
          <w:ilvl w:val="0"/>
          <w:numId w:val="45"/>
        </w:numPr>
      </w:pPr>
      <w:bookmarkStart w:id="26" w:name="_Toc155873524"/>
      <w:r w:rsidRPr="00C4771C">
        <w:lastRenderedPageBreak/>
        <w:t>Contract Management</w:t>
      </w:r>
      <w:bookmarkEnd w:id="26"/>
    </w:p>
    <w:p w14:paraId="4D2F812C" w14:textId="5918D10E" w:rsidR="00411E18" w:rsidRDefault="00C4771C" w:rsidP="00EC6220">
      <w:pPr>
        <w:pStyle w:val="Boxed1Text"/>
      </w:pPr>
      <w:r w:rsidRPr="00C4771C">
        <w:t>Winning tenderer will engage with Australian Government buyer to administer and deliver the contract</w:t>
      </w:r>
      <w:r w:rsidR="007C709E">
        <w:t>:</w:t>
      </w:r>
    </w:p>
    <w:p w14:paraId="27DB5D78" w14:textId="77777777" w:rsidR="005A2C17" w:rsidRPr="009E6258" w:rsidRDefault="005A2C17" w:rsidP="009E6258">
      <w:pPr>
        <w:pStyle w:val="Bullet1"/>
      </w:pPr>
      <w:r w:rsidRPr="009E6258">
        <w:t>The Australian Government organisation should appoint a contract manager with whom you can discuss delivery, acceptance, administration, and payment details.</w:t>
      </w:r>
    </w:p>
    <w:p w14:paraId="49F01719" w14:textId="77777777" w:rsidR="005A2C17" w:rsidRPr="009E6258" w:rsidRDefault="005A2C17" w:rsidP="009E6258">
      <w:pPr>
        <w:pStyle w:val="Bullet1"/>
      </w:pPr>
      <w:r w:rsidRPr="009E6258">
        <w:t>Contract management between the supplier and the buyer can involve contract governance, performance management, rendering of invoices, milestone reporting requirements and potential contract variations.</w:t>
      </w:r>
    </w:p>
    <w:p w14:paraId="3A126DE1" w14:textId="3D59236E" w:rsidR="00FE1CB7" w:rsidRDefault="005A2C17" w:rsidP="009E6258">
      <w:pPr>
        <w:pStyle w:val="Bullet1"/>
      </w:pPr>
      <w:r w:rsidRPr="009E6258">
        <w:t>The most important thing is to deliver goods and services on time, on budget, and in a professional manner, and to keep your contract manager informed as you progress work.</w:t>
      </w:r>
    </w:p>
    <w:p w14:paraId="603730E1" w14:textId="1FB0F533" w:rsidR="0098573F" w:rsidRDefault="00C4771C" w:rsidP="00EC6220">
      <w:pPr>
        <w:pStyle w:val="Heading2"/>
        <w:numPr>
          <w:ilvl w:val="0"/>
          <w:numId w:val="45"/>
        </w:numPr>
      </w:pPr>
      <w:bookmarkStart w:id="27" w:name="_Toc155873525"/>
      <w:r w:rsidRPr="00C4771C">
        <w:t>Payment</w:t>
      </w:r>
      <w:bookmarkEnd w:id="27"/>
    </w:p>
    <w:p w14:paraId="3EB70FE5" w14:textId="436A18E1" w:rsidR="00411E18" w:rsidRDefault="00C4771C" w:rsidP="00EC6220">
      <w:pPr>
        <w:pStyle w:val="Boxed1Text"/>
      </w:pPr>
      <w:r w:rsidRPr="00C4771C">
        <w:t>Business to be paid in line with terms in the contract and relevant Australian Government policies</w:t>
      </w:r>
      <w:r w:rsidR="007C709E">
        <w:t>:</w:t>
      </w:r>
    </w:p>
    <w:p w14:paraId="5708336D" w14:textId="77777777" w:rsidR="002B1B3B" w:rsidRPr="009E6258" w:rsidRDefault="002B1B3B" w:rsidP="009E6258">
      <w:pPr>
        <w:pStyle w:val="Bullet1"/>
      </w:pPr>
      <w:r w:rsidRPr="009E6258">
        <w:t>The payment terms will be contained in the contract between your business and the Australian Government organisation.</w:t>
      </w:r>
    </w:p>
    <w:p w14:paraId="05654E8B" w14:textId="77777777" w:rsidR="002B1B3B" w:rsidRPr="009E6258" w:rsidRDefault="002B1B3B" w:rsidP="009E6258">
      <w:pPr>
        <w:pStyle w:val="Bullet1"/>
      </w:pPr>
      <w:r w:rsidRPr="009E6258">
        <w:t>The Australian Government has a Supplier Pay On-Time or Pay Interest Policy which means that in most cases where an Australian Government organisation has acknowledged the satisfactory delivery of goods and services and receipted a correctly rendered invoice, it must pay suppliers within:</w:t>
      </w:r>
    </w:p>
    <w:p w14:paraId="05421FED" w14:textId="77777777" w:rsidR="002B1B3B" w:rsidRPr="009E6258" w:rsidRDefault="002B1B3B" w:rsidP="009E6258">
      <w:pPr>
        <w:pStyle w:val="Bullet2"/>
      </w:pPr>
      <w:r w:rsidRPr="009E6258">
        <w:t>5 calendar days for eligible electronic invoices (eInvoices), where the Australian Government agency and the supplier both have eInvoicing capability via the Peppol network and have agreed to use this method, or</w:t>
      </w:r>
    </w:p>
    <w:p w14:paraId="183447FC" w14:textId="77777777" w:rsidR="002B1B3B" w:rsidRPr="009E6258" w:rsidRDefault="002B1B3B" w:rsidP="009E6258">
      <w:pPr>
        <w:pStyle w:val="Bullet2"/>
      </w:pPr>
      <w:r w:rsidRPr="009E6258">
        <w:t>20 calendar days in all other circumstances unless shorter payment terms have been agreed.</w:t>
      </w:r>
    </w:p>
    <w:p w14:paraId="63F4FF70" w14:textId="36C0A986" w:rsidR="002B1B3B" w:rsidRPr="009E6258" w:rsidRDefault="002B1B3B" w:rsidP="009E6258">
      <w:pPr>
        <w:pStyle w:val="Bullet1"/>
      </w:pPr>
      <w:r w:rsidRPr="009E6258">
        <w:t>If the contract allows for it, you may be paid progressively for satisfactory completion of the work. This is commonly called a milestone payment. In this case, the contract will indicate dates or work completion targets that must be met before you can submit your invoice for payment.</w:t>
      </w:r>
    </w:p>
    <w:p w14:paraId="1A377A34" w14:textId="62BB6EE1" w:rsidR="0098573F" w:rsidRDefault="0098573F" w:rsidP="00EC6220">
      <w:pPr>
        <w:pStyle w:val="Heading2"/>
        <w:numPr>
          <w:ilvl w:val="0"/>
          <w:numId w:val="45"/>
        </w:numPr>
      </w:pPr>
      <w:bookmarkStart w:id="28" w:name="_Toc155873526"/>
      <w:r w:rsidRPr="0098573F">
        <w:t>Close Contract</w:t>
      </w:r>
      <w:bookmarkEnd w:id="28"/>
    </w:p>
    <w:p w14:paraId="10046EB8" w14:textId="38B1FB38" w:rsidR="00411E18" w:rsidRDefault="0098573F" w:rsidP="00EC6220">
      <w:pPr>
        <w:pStyle w:val="Boxed1Text"/>
      </w:pPr>
      <w:r w:rsidRPr="0098573F">
        <w:t>Work finalised, final payment made</w:t>
      </w:r>
      <w:r w:rsidR="00AC651F">
        <w:t>,</w:t>
      </w:r>
      <w:r w:rsidRPr="0098573F">
        <w:t xml:space="preserve"> and contract closed</w:t>
      </w:r>
      <w:r w:rsidR="00520393">
        <w:t>:</w:t>
      </w:r>
    </w:p>
    <w:p w14:paraId="12D78001" w14:textId="77777777" w:rsidR="00D91BB1" w:rsidRPr="009E6258" w:rsidRDefault="00D91BB1" w:rsidP="009E6258">
      <w:pPr>
        <w:pStyle w:val="Bullet1"/>
      </w:pPr>
      <w:r w:rsidRPr="009E6258">
        <w:t>Ensure that all deliverables have been completed and contractual obligations have been met, including any reporting requirements, within the timeframes specified in the contract.</w:t>
      </w:r>
    </w:p>
    <w:p w14:paraId="0B729E24" w14:textId="162A63EA" w:rsidR="00FE1CB7" w:rsidRDefault="00D91BB1" w:rsidP="009E6258">
      <w:pPr>
        <w:pStyle w:val="Bullet1"/>
      </w:pPr>
      <w:r w:rsidRPr="009E6258">
        <w:lastRenderedPageBreak/>
        <w:t>In certain circumstances, there may be a need to vary timeframes for a contract, or to take up an option for extension (which will be outlined in the terms of the contract), depending on business needs, market conditions and contract terms.</w:t>
      </w:r>
    </w:p>
    <w:p w14:paraId="2A6DC4FC" w14:textId="4B99A746" w:rsidR="00AA0065" w:rsidRDefault="00C04EE7" w:rsidP="00EC6220">
      <w:pPr>
        <w:pStyle w:val="Heading1"/>
        <w:contextualSpacing w:val="0"/>
      </w:pPr>
      <w:bookmarkStart w:id="29" w:name="_Procurement_Method"/>
      <w:bookmarkStart w:id="30" w:name="_Tender_Evaluation"/>
      <w:bookmarkStart w:id="31" w:name="_Debriefing"/>
      <w:bookmarkStart w:id="32" w:name="_Indigenous_business"/>
      <w:bookmarkStart w:id="33" w:name="_Toc155873527"/>
      <w:bookmarkStart w:id="34" w:name="Indigenous_business"/>
      <w:bookmarkEnd w:id="29"/>
      <w:bookmarkEnd w:id="30"/>
      <w:bookmarkEnd w:id="31"/>
      <w:bookmarkEnd w:id="32"/>
      <w:r>
        <w:t xml:space="preserve">Information for </w:t>
      </w:r>
      <w:r w:rsidR="00B77CD7" w:rsidRPr="00AA0065">
        <w:t xml:space="preserve">Indigenous </w:t>
      </w:r>
      <w:r w:rsidR="004F3FC2">
        <w:t>B</w:t>
      </w:r>
      <w:r w:rsidR="00B77CD7" w:rsidRPr="00AA0065">
        <w:t>usiness</w:t>
      </w:r>
      <w:r w:rsidR="004F3FC2">
        <w:t>es</w:t>
      </w:r>
      <w:bookmarkEnd w:id="33"/>
    </w:p>
    <w:bookmarkEnd w:id="34"/>
    <w:p w14:paraId="07B71099" w14:textId="77777777" w:rsidR="00AA0065" w:rsidRDefault="00AA0065" w:rsidP="00EC6220">
      <w:pPr>
        <w:pStyle w:val="Bullet1"/>
      </w:pPr>
      <w:r w:rsidRPr="00AA0065">
        <w:t>If you are an Indigenous business, you may be approached to provide a quote on contracts valued between $80,000 and $200,000, or in remote areas, before a general approach to market.</w:t>
      </w:r>
    </w:p>
    <w:p w14:paraId="1211FE48" w14:textId="3D59CA94" w:rsidR="00AA0065" w:rsidRDefault="00AA0065" w:rsidP="00EC6220">
      <w:pPr>
        <w:pStyle w:val="Bullet1"/>
      </w:pPr>
      <w:r w:rsidRPr="00AA0065">
        <w:t>Australian Government buyers need to know that you are an Indigenous business and need to be able to find you to approach you for work. Being a registered or certified business with Supply Nation (</w:t>
      </w:r>
      <w:hyperlink r:id="rId23" w:history="1">
        <w:r w:rsidRPr="00520393">
          <w:rPr>
            <w:rStyle w:val="Hyperlink"/>
            <w:rFonts w:cstheme="minorBidi"/>
          </w:rPr>
          <w:t>supplynation.org.au</w:t>
        </w:r>
      </w:hyperlink>
      <w:r w:rsidRPr="00AA0065">
        <w:t>) is one easy way for Australian Government buyers to find you.</w:t>
      </w:r>
    </w:p>
    <w:p w14:paraId="6FF99E38" w14:textId="642D0742" w:rsidR="0095310C" w:rsidRDefault="00C04EE7" w:rsidP="00EC6220">
      <w:pPr>
        <w:pStyle w:val="Heading1"/>
        <w:contextualSpacing w:val="0"/>
      </w:pPr>
      <w:bookmarkStart w:id="35" w:name="_Small_and_Medium"/>
      <w:bookmarkStart w:id="36" w:name="_Toc155873528"/>
      <w:bookmarkStart w:id="37" w:name="Small_and_medium_enterprise"/>
      <w:bookmarkEnd w:id="35"/>
      <w:r>
        <w:t xml:space="preserve">Information for </w:t>
      </w:r>
      <w:r w:rsidR="00B77CD7">
        <w:t>S</w:t>
      </w:r>
      <w:r w:rsidR="00B77CD7" w:rsidRPr="0095310C">
        <w:t xml:space="preserve">mall and </w:t>
      </w:r>
      <w:r w:rsidR="00B77CD7">
        <w:t>M</w:t>
      </w:r>
      <w:r w:rsidR="00B77CD7" w:rsidRPr="0095310C">
        <w:t xml:space="preserve">edium </w:t>
      </w:r>
      <w:r w:rsidR="004F3FC2">
        <w:t>E</w:t>
      </w:r>
      <w:r w:rsidR="00B77CD7" w:rsidRPr="0095310C">
        <w:t>nterprise</w:t>
      </w:r>
      <w:r w:rsidR="00B77CD7">
        <w:t>s</w:t>
      </w:r>
      <w:bookmarkEnd w:id="36"/>
    </w:p>
    <w:bookmarkEnd w:id="37"/>
    <w:p w14:paraId="059555A4" w14:textId="77777777" w:rsidR="00B77CD7" w:rsidRDefault="0095310C" w:rsidP="00EC6220">
      <w:pPr>
        <w:pStyle w:val="Bullet1"/>
      </w:pPr>
      <w:r w:rsidRPr="0095310C">
        <w:t xml:space="preserve">If you are a small and medium enterprise, Australian Government buyers must ensure that you are not unfairly discriminated against during procurement processes. </w:t>
      </w:r>
    </w:p>
    <w:p w14:paraId="348D782D" w14:textId="22E62620" w:rsidR="0095310C" w:rsidRDefault="0095310C" w:rsidP="00EC6220">
      <w:pPr>
        <w:pStyle w:val="Bullet1"/>
      </w:pPr>
      <w:r w:rsidRPr="0095310C">
        <w:t>There are also exemptions under the CPRs enabling Australian Government buyers to</w:t>
      </w:r>
      <w:r w:rsidR="00B77CD7">
        <w:t xml:space="preserve"> </w:t>
      </w:r>
      <w:r w:rsidRPr="0095310C">
        <w:t>directly approach you for procurements up to $200,000 (or $500,000 for the Department of Defence).</w:t>
      </w:r>
    </w:p>
    <w:p w14:paraId="64CFFA52" w14:textId="77777777" w:rsidR="00B71564" w:rsidRPr="008B6EB7" w:rsidRDefault="00B71564" w:rsidP="00EC6220">
      <w:pPr>
        <w:pStyle w:val="Heading1"/>
        <w:contextualSpacing w:val="0"/>
      </w:pPr>
      <w:bookmarkStart w:id="38" w:name="_Toc155873529"/>
      <w:bookmarkStart w:id="39" w:name="Selling_to_Government"/>
      <w:r w:rsidRPr="006F18CB">
        <w:t>Selling to Government Website</w:t>
      </w:r>
      <w:bookmarkEnd w:id="38"/>
    </w:p>
    <w:bookmarkEnd w:id="39"/>
    <w:p w14:paraId="19C31819" w14:textId="77777777" w:rsidR="00B71564" w:rsidRDefault="00B71564" w:rsidP="00EC6220">
      <w:r>
        <w:t>S</w:t>
      </w:r>
      <w:r w:rsidRPr="008B6EB7">
        <w:t>elling to Government (</w:t>
      </w:r>
      <w:hyperlink r:id="rId24" w:history="1">
        <w:r w:rsidRPr="00F73273">
          <w:rPr>
            <w:rStyle w:val="Hyperlink"/>
            <w:rFonts w:cstheme="minorBidi"/>
          </w:rPr>
          <w:t>sellingtogov.finance.gov.au</w:t>
        </w:r>
      </w:hyperlink>
      <w:r w:rsidRPr="008B6EB7">
        <w:t>) provides you with the information and support you need to understand how to identify business opportunities and sell to the Australian Government, including:</w:t>
      </w:r>
    </w:p>
    <w:p w14:paraId="6C8037AB" w14:textId="77777777" w:rsidR="00B71564" w:rsidRDefault="00B71564" w:rsidP="00EC6220">
      <w:pPr>
        <w:pStyle w:val="Bullet1"/>
      </w:pPr>
      <w:r>
        <w:t>W</w:t>
      </w:r>
      <w:r w:rsidRPr="008B6EB7">
        <w:t>here to find opportunities to sell to the Australian Government</w:t>
      </w:r>
    </w:p>
    <w:p w14:paraId="0DE48AFE" w14:textId="77777777" w:rsidR="00B71564" w:rsidRDefault="00B71564" w:rsidP="00EC6220">
      <w:pPr>
        <w:pStyle w:val="Bullet1"/>
      </w:pPr>
      <w:r w:rsidRPr="008B6EB7">
        <w:t>What rules and processes Australian Government organisations follow in selecting suppliers</w:t>
      </w:r>
    </w:p>
    <w:p w14:paraId="13B4ED18" w14:textId="77777777" w:rsidR="00B71564" w:rsidRDefault="00B71564" w:rsidP="00EC6220">
      <w:pPr>
        <w:pStyle w:val="Bullet1"/>
      </w:pPr>
      <w:r w:rsidRPr="008B6EB7">
        <w:t>How to respond to an approach to market</w:t>
      </w:r>
    </w:p>
    <w:p w14:paraId="7CF1D6F2" w14:textId="53F19CFC" w:rsidR="00B71564" w:rsidRPr="006C5D5F" w:rsidRDefault="00B71564" w:rsidP="00EC6220">
      <w:pPr>
        <w:pStyle w:val="Bullet1"/>
      </w:pPr>
      <w:r w:rsidRPr="008B6EB7">
        <w:t>What to expect if you are awarded a contract.</w:t>
      </w:r>
    </w:p>
    <w:sectPr w:rsidR="00B71564" w:rsidRPr="006C5D5F" w:rsidSect="00EC6220">
      <w:headerReference w:type="default" r:id="rId25"/>
      <w:footerReference w:type="default" r:id="rId26"/>
      <w:pgSz w:w="11906" w:h="16838" w:code="9"/>
      <w:pgMar w:top="1418" w:right="1418" w:bottom="1418" w:left="1418" w:header="39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73C1" w14:textId="77777777" w:rsidR="009445B7" w:rsidRDefault="009445B7" w:rsidP="00EF4574">
      <w:pPr>
        <w:spacing w:before="0" w:after="0" w:line="240" w:lineRule="auto"/>
      </w:pPr>
      <w:r>
        <w:separator/>
      </w:r>
    </w:p>
    <w:p w14:paraId="67126BC2" w14:textId="77777777" w:rsidR="009445B7" w:rsidRDefault="009445B7"/>
  </w:endnote>
  <w:endnote w:type="continuationSeparator" w:id="0">
    <w:p w14:paraId="0FA82A5B" w14:textId="77777777" w:rsidR="009445B7" w:rsidRDefault="009445B7" w:rsidP="00EF4574">
      <w:pPr>
        <w:spacing w:before="0" w:after="0" w:line="240" w:lineRule="auto"/>
      </w:pPr>
      <w:r>
        <w:continuationSeparator/>
      </w:r>
    </w:p>
    <w:p w14:paraId="416D9EC1" w14:textId="77777777" w:rsidR="009445B7" w:rsidRDefault="009445B7"/>
  </w:endnote>
  <w:endnote w:type="continuationNotice" w:id="1">
    <w:p w14:paraId="5A89CA5D" w14:textId="77777777" w:rsidR="009445B7" w:rsidRDefault="009445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D003" w14:textId="2F91DA35" w:rsidR="00DB6D69" w:rsidRDefault="00DB6D69" w:rsidP="005D3E0C">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07AD" w14:textId="77777777" w:rsidR="000A6A8B" w:rsidRDefault="000A6A8B">
    <w:pPr>
      <w:pStyle w:val="Footer"/>
    </w:pPr>
  </w:p>
  <w:sdt>
    <w:sdtPr>
      <w:rPr>
        <w:rStyle w:val="Classification"/>
      </w:rPr>
      <w:alias w:val="Status"/>
      <w:tag w:val=""/>
      <w:id w:val="1675842541"/>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14:paraId="40FF6B8A" w14:textId="5751C15D" w:rsidR="000A6A8B" w:rsidRDefault="004E790A" w:rsidP="000A6A8B">
        <w:pPr>
          <w:pStyle w:val="Footer"/>
          <w:jc w:val="center"/>
          <w:rPr>
            <w:rStyle w:val="Classification"/>
          </w:rPr>
        </w:pPr>
        <w:r>
          <w:rPr>
            <w:rStyle w:val="Classification"/>
          </w:rPr>
          <w:t>Final</w:t>
        </w:r>
      </w:p>
    </w:sdtContent>
  </w:sdt>
  <w:p w14:paraId="21CD51FE" w14:textId="77777777" w:rsidR="006C4DD1" w:rsidRPr="000A6A8B" w:rsidRDefault="006C4DD1"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F7B9" w14:textId="77777777" w:rsidR="005D3E0C" w:rsidRDefault="005D3E0C" w:rsidP="005D3E0C">
    <w:pPr>
      <w:pStyle w:val="Footer"/>
      <w:jc w:val="right"/>
      <w:rPr>
        <w:noProof/>
      </w:rPr>
    </w:pPr>
    <w:r>
      <w:rPr>
        <w:noProof/>
      </w:rPr>
      <w:fldChar w:fldCharType="begin"/>
    </w:r>
    <w:r>
      <w:rPr>
        <w:noProof/>
      </w:rPr>
      <w:instrText xml:space="preserve"> PAGE   \* MERGEFORMAT </w:instrText>
    </w:r>
    <w:r>
      <w:rPr>
        <w:noProof/>
      </w:rPr>
      <w:fldChar w:fldCharType="separate"/>
    </w:r>
    <w:r w:rsidR="00C27965">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DC8A" w14:textId="77777777" w:rsidR="009445B7" w:rsidRDefault="009445B7" w:rsidP="0020122A">
      <w:pPr>
        <w:pStyle w:val="FootnoteSeparator"/>
      </w:pPr>
    </w:p>
  </w:footnote>
  <w:footnote w:type="continuationSeparator" w:id="0">
    <w:p w14:paraId="2D164247" w14:textId="77777777" w:rsidR="009445B7" w:rsidRDefault="009445B7" w:rsidP="00EF4574">
      <w:pPr>
        <w:spacing w:before="0" w:after="0" w:line="240" w:lineRule="auto"/>
      </w:pPr>
      <w:r>
        <w:continuationSeparator/>
      </w:r>
    </w:p>
    <w:p w14:paraId="49F95C95" w14:textId="77777777" w:rsidR="009445B7" w:rsidRDefault="009445B7"/>
  </w:footnote>
  <w:footnote w:type="continuationNotice" w:id="1">
    <w:p w14:paraId="0298C28B" w14:textId="77777777" w:rsidR="009445B7" w:rsidRDefault="009445B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97FE" w14:textId="2EFAA228" w:rsidR="00DB6D69" w:rsidRDefault="002E50A6">
    <w:pPr>
      <w:pStyle w:val="Header"/>
    </w:pPr>
    <w:r>
      <w:rPr>
        <w:noProof/>
        <w:lang w:eastAsia="en-AU"/>
      </w:rPr>
      <w:drawing>
        <wp:anchor distT="0" distB="0" distL="114300" distR="114300" simplePos="0" relativeHeight="251656192" behindDoc="1" locked="0" layoutInCell="1" allowOverlap="1" wp14:anchorId="43845DF3" wp14:editId="3C1F0E40">
          <wp:simplePos x="0" y="0"/>
          <wp:positionH relativeFrom="page">
            <wp:align>left</wp:align>
          </wp:positionH>
          <wp:positionV relativeFrom="paragraph">
            <wp:posOffset>-398352</wp:posOffset>
          </wp:positionV>
          <wp:extent cx="7566974" cy="10700818"/>
          <wp:effectExtent l="0" t="0" r="0" b="5715"/>
          <wp:wrapNone/>
          <wp:docPr id="325459575" name="Picture 3254595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59575" name="Picture 32545957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6974" cy="107008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60E3" w14:textId="5AAAB408" w:rsidR="000C2A48" w:rsidRDefault="004E790A" w:rsidP="000A6A8B">
    <w:pPr>
      <w:pStyle w:val="Header"/>
      <w:jc w:val="center"/>
    </w:pPr>
    <w:r>
      <w:rPr>
        <w:noProof/>
      </w:rPr>
      <w:pict w14:anchorId="754F8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70.9pt;margin-top:-28.4pt;width:596.15pt;height:842.95pt;z-index:-251657216">
          <v:imagedata r:id="rId1" o:title="Long word cover_blue"/>
        </v:shape>
      </w:pict>
    </w:r>
    <w:sdt>
      <w:sdtPr>
        <w:rPr>
          <w:rStyle w:val="Classification"/>
        </w:rPr>
        <w:alias w:val="Status"/>
        <w:tag w:val=""/>
        <w:id w:val="1135987026"/>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Pr>
            <w:rStyle w:val="Classification"/>
          </w:rPr>
          <w:t>Final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69FF" w14:textId="0A44ACAF" w:rsidR="005D3E0C" w:rsidRPr="00EC6220" w:rsidRDefault="002E50A6">
    <w:pPr>
      <w:pStyle w:val="Header"/>
      <w:rPr>
        <w:bCs/>
        <w:color w:val="FFFFFF" w:themeColor="background1"/>
      </w:rPr>
    </w:pPr>
    <w:r w:rsidRPr="002E50A6">
      <w:rPr>
        <w:noProof/>
        <w:color w:val="FFFFFF" w:themeColor="background1"/>
      </w:rPr>
      <w:drawing>
        <wp:anchor distT="0" distB="0" distL="114300" distR="114300" simplePos="0" relativeHeight="251658240" behindDoc="0" locked="0" layoutInCell="1" allowOverlap="1" wp14:anchorId="2D2A7766" wp14:editId="5DD340F5">
          <wp:simplePos x="0" y="0"/>
          <wp:positionH relativeFrom="page">
            <wp:posOffset>-2540</wp:posOffset>
          </wp:positionH>
          <wp:positionV relativeFrom="paragraph">
            <wp:posOffset>-229235</wp:posOffset>
          </wp:positionV>
          <wp:extent cx="3180080" cy="633730"/>
          <wp:effectExtent l="0" t="0" r="0" b="0"/>
          <wp:wrapNone/>
          <wp:docPr id="7" name="Picture 7" descr="A black and white text">
            <a:extLst xmlns:a="http://schemas.openxmlformats.org/drawingml/2006/main">
              <a:ext uri="{FF2B5EF4-FFF2-40B4-BE49-F238E27FC236}">
                <a16:creationId xmlns:a16="http://schemas.microsoft.com/office/drawing/2014/main" id="{895272E5-0549-B2C7-003C-C32C28B538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white text">
                    <a:extLst>
                      <a:ext uri="{FF2B5EF4-FFF2-40B4-BE49-F238E27FC236}">
                        <a16:creationId xmlns:a16="http://schemas.microsoft.com/office/drawing/2014/main" id="{895272E5-0549-B2C7-003C-C32C28B5386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0080" cy="633730"/>
                  </a:xfrm>
                  <a:prstGeom prst="rect">
                    <a:avLst/>
                  </a:prstGeom>
                </pic:spPr>
              </pic:pic>
            </a:graphicData>
          </a:graphic>
          <wp14:sizeRelH relativeFrom="margin">
            <wp14:pctWidth>0</wp14:pctWidth>
          </wp14:sizeRelH>
          <wp14:sizeRelV relativeFrom="margin">
            <wp14:pctHeight>0</wp14:pctHeight>
          </wp14:sizeRelV>
        </wp:anchor>
      </w:drawing>
    </w:r>
    <w:r w:rsidRPr="002E50A6">
      <w:rPr>
        <w:noProof/>
        <w:color w:val="FFFFFF" w:themeColor="background1"/>
      </w:rPr>
      <mc:AlternateContent>
        <mc:Choice Requires="wps">
          <w:drawing>
            <wp:anchor distT="0" distB="0" distL="114300" distR="114300" simplePos="0" relativeHeight="251657216" behindDoc="1" locked="0" layoutInCell="1" allowOverlap="1" wp14:anchorId="27B2AC2A" wp14:editId="02C0FF33">
              <wp:simplePos x="0" y="0"/>
              <wp:positionH relativeFrom="page">
                <wp:posOffset>-1270</wp:posOffset>
              </wp:positionH>
              <wp:positionV relativeFrom="paragraph">
                <wp:posOffset>-250215</wp:posOffset>
              </wp:positionV>
              <wp:extent cx="9144000" cy="710565"/>
              <wp:effectExtent l="0" t="0" r="0" b="0"/>
              <wp:wrapNone/>
              <wp:docPr id="1846577020" name="Rectangle 18465770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9144000" cy="710565"/>
                      </a:xfrm>
                      <a:prstGeom prst="rect">
                        <a:avLst/>
                      </a:prstGeom>
                      <a:solidFill>
                        <a:srgbClr val="006066"/>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04F70AA7" id="Rectangle 1846577020" o:spid="_x0000_s1026" alt="&quot;&quot;" style="position:absolute;margin-left:-.1pt;margin-top:-19.7pt;width:10in;height:55.95pt;flip:y;z-index:-2516541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" fillcolor="#006066" stroked="f" strokeweight="1pt">
              <w10:wrap anchorx="page"/>
            </v:rect>
          </w:pict>
        </mc:Fallback>
      </mc:AlternateContent>
    </w:r>
    <w:r w:rsidR="005D3E0C" w:rsidRPr="00EC6220">
      <w:rPr>
        <w:color w:val="FFFFFF" w:themeColor="background1"/>
      </w:rPr>
      <w:t>Department</w:t>
    </w:r>
    <w:r w:rsidR="005D3E0C" w:rsidRPr="00EC6220">
      <w:rPr>
        <w:bCs/>
        <w:color w:val="FFFFFF" w:themeColor="background1"/>
      </w:rPr>
      <w:t xml:space="preserve"> of Finance</w:t>
    </w:r>
    <w:r w:rsidR="00EF0981" w:rsidRPr="00EC6220">
      <w:rPr>
        <w:bCs/>
        <w:color w:val="FFFFFF" w:themeColor="background1"/>
      </w:rPr>
      <w:t xml:space="preserve"> </w:t>
    </w:r>
  </w:p>
  <w:p w14:paraId="67660DB0" w14:textId="01B16650" w:rsidR="0082589D" w:rsidRPr="00EC6220" w:rsidRDefault="00EF0981">
    <w:pPr>
      <w:pStyle w:val="Header"/>
      <w:rPr>
        <w:bCs/>
        <w:color w:val="FFFFFF" w:themeColor="background1"/>
      </w:rPr>
    </w:pPr>
    <w:r w:rsidRPr="00EC6220">
      <w:rPr>
        <w:bCs/>
        <w:color w:val="FFFFFF" w:themeColor="background1"/>
      </w:rPr>
      <w:t>Mapping the Procurement Process – Accessible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A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22871"/>
    <w:multiLevelType w:val="hybridMultilevel"/>
    <w:tmpl w:val="5BD8DDFE"/>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15:restartNumberingAfterBreak="0">
    <w:nsid w:val="01D21186"/>
    <w:multiLevelType w:val="hybridMultilevel"/>
    <w:tmpl w:val="FE7A2C6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06727F35"/>
    <w:multiLevelType w:val="hybridMultilevel"/>
    <w:tmpl w:val="AF70D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A763E"/>
    <w:multiLevelType w:val="hybridMultilevel"/>
    <w:tmpl w:val="EEF820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9302E31"/>
    <w:multiLevelType w:val="hybridMultilevel"/>
    <w:tmpl w:val="A0A8FDB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0BF6167B"/>
    <w:multiLevelType w:val="hybridMultilevel"/>
    <w:tmpl w:val="2D76674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F0F5346"/>
    <w:multiLevelType w:val="hybridMultilevel"/>
    <w:tmpl w:val="D39A38F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1A961EED"/>
    <w:multiLevelType w:val="hybridMultilevel"/>
    <w:tmpl w:val="616CEC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F1D5A6A"/>
    <w:multiLevelType w:val="hybridMultilevel"/>
    <w:tmpl w:val="9D36912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294619E6"/>
    <w:multiLevelType w:val="hybridMultilevel"/>
    <w:tmpl w:val="620035B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39412B4D"/>
    <w:multiLevelType w:val="hybridMultilevel"/>
    <w:tmpl w:val="AD00548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3AA643B5"/>
    <w:multiLevelType w:val="hybridMultilevel"/>
    <w:tmpl w:val="1D604844"/>
    <w:lvl w:ilvl="0" w:tplc="EE444EE8">
      <w:start w:val="1"/>
      <w:numFmt w:val="decimal"/>
      <w:lvlText w:val="%1."/>
      <w:lvlJc w:val="left"/>
      <w:pPr>
        <w:ind w:left="360" w:hanging="360"/>
      </w:pPr>
      <w:rPr>
        <w:rFonts w:hint="default"/>
      </w:rPr>
    </w:lvl>
    <w:lvl w:ilvl="1" w:tplc="FFFFFFFF">
      <w:start w:val="1"/>
      <w:numFmt w:val="bullet"/>
      <w:lvlText w:val="o"/>
      <w:lvlJc w:val="left"/>
      <w:pPr>
        <w:ind w:left="643"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1A927CF"/>
    <w:multiLevelType w:val="hybridMultilevel"/>
    <w:tmpl w:val="C6F2A70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6" w15:restartNumberingAfterBreak="0">
    <w:nsid w:val="44BC16E6"/>
    <w:multiLevelType w:val="hybridMultilevel"/>
    <w:tmpl w:val="329E52A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7" w15:restartNumberingAfterBreak="0">
    <w:nsid w:val="45116988"/>
    <w:multiLevelType w:val="hybridMultilevel"/>
    <w:tmpl w:val="CB04049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8"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15521B"/>
    <w:multiLevelType w:val="hybridMultilevel"/>
    <w:tmpl w:val="61849D94"/>
    <w:lvl w:ilvl="0" w:tplc="0C09000F">
      <w:start w:val="1"/>
      <w:numFmt w:val="decimal"/>
      <w:lvlText w:val="%1."/>
      <w:lvlJc w:val="left"/>
      <w:pPr>
        <w:ind w:left="644" w:hanging="360"/>
      </w:pPr>
      <w:rPr>
        <w:rFonts w:hint="default"/>
      </w:rPr>
    </w:lvl>
    <w:lvl w:ilvl="1" w:tplc="FFFFFFFF">
      <w:start w:val="1"/>
      <w:numFmt w:val="bullet"/>
      <w:lvlText w:val="o"/>
      <w:lvlJc w:val="left"/>
      <w:pPr>
        <w:ind w:left="927"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0" w15:restartNumberingAfterBreak="0">
    <w:nsid w:val="4FFF2609"/>
    <w:multiLevelType w:val="hybridMultilevel"/>
    <w:tmpl w:val="AF4A32F2"/>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15:restartNumberingAfterBreak="0">
    <w:nsid w:val="525B31A0"/>
    <w:multiLevelType w:val="hybridMultilevel"/>
    <w:tmpl w:val="01CC2D1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52E96F99"/>
    <w:multiLevelType w:val="hybridMultilevel"/>
    <w:tmpl w:val="45D45EB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3" w15:restartNumberingAfterBreak="0">
    <w:nsid w:val="5551416A"/>
    <w:multiLevelType w:val="hybridMultilevel"/>
    <w:tmpl w:val="7FE4B29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5" w15:restartNumberingAfterBreak="0">
    <w:nsid w:val="5C365F29"/>
    <w:multiLevelType w:val="hybridMultilevel"/>
    <w:tmpl w:val="E55223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7" w15:restartNumberingAfterBreak="0">
    <w:nsid w:val="612765D1"/>
    <w:multiLevelType w:val="hybridMultilevel"/>
    <w:tmpl w:val="BFE2E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7709A7"/>
    <w:multiLevelType w:val="hybridMultilevel"/>
    <w:tmpl w:val="D3C25D4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9" w15:restartNumberingAfterBreak="0">
    <w:nsid w:val="6AE23323"/>
    <w:multiLevelType w:val="hybridMultilevel"/>
    <w:tmpl w:val="CAA6BC0A"/>
    <w:lvl w:ilvl="0" w:tplc="0C090001">
      <w:start w:val="1"/>
      <w:numFmt w:val="bullet"/>
      <w:lvlText w:val=""/>
      <w:lvlJc w:val="left"/>
      <w:pPr>
        <w:ind w:left="644" w:hanging="360"/>
      </w:pPr>
      <w:rPr>
        <w:rFonts w:ascii="Symbol" w:hAnsi="Symbol" w:hint="default"/>
      </w:rPr>
    </w:lvl>
    <w:lvl w:ilvl="1" w:tplc="556A2C8C">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0" w15:restartNumberingAfterBreak="0">
    <w:nsid w:val="6BAD1C8B"/>
    <w:multiLevelType w:val="hybridMultilevel"/>
    <w:tmpl w:val="56F46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107305"/>
    <w:multiLevelType w:val="multilevel"/>
    <w:tmpl w:val="8E7A4048"/>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2" w15:restartNumberingAfterBreak="0">
    <w:nsid w:val="7CB90D59"/>
    <w:multiLevelType w:val="hybridMultilevel"/>
    <w:tmpl w:val="6FC085D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7E512AD7"/>
    <w:multiLevelType w:val="hybridMultilevel"/>
    <w:tmpl w:val="689228F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146944856">
    <w:abstractNumId w:val="41"/>
  </w:num>
  <w:num w:numId="2" w16cid:durableId="401296168">
    <w:abstractNumId w:val="15"/>
  </w:num>
  <w:num w:numId="3" w16cid:durableId="377240805">
    <w:abstractNumId w:val="22"/>
  </w:num>
  <w:num w:numId="4" w16cid:durableId="1803309632">
    <w:abstractNumId w:val="34"/>
  </w:num>
  <w:num w:numId="5" w16cid:durableId="2136479482">
    <w:abstractNumId w:val="36"/>
  </w:num>
  <w:num w:numId="6" w16cid:durableId="189998139">
    <w:abstractNumId w:val="21"/>
  </w:num>
  <w:num w:numId="7" w16cid:durableId="1080442478">
    <w:abstractNumId w:val="26"/>
  </w:num>
  <w:num w:numId="8" w16cid:durableId="311374244">
    <w:abstractNumId w:val="20"/>
  </w:num>
  <w:num w:numId="9" w16cid:durableId="1931115169">
    <w:abstractNumId w:val="25"/>
  </w:num>
  <w:num w:numId="10" w16cid:durableId="1786774134">
    <w:abstractNumId w:val="16"/>
  </w:num>
  <w:num w:numId="11" w16cid:durableId="379018354">
    <w:abstractNumId w:val="27"/>
  </w:num>
  <w:num w:numId="12" w16cid:durableId="1520969806">
    <w:abstractNumId w:val="42"/>
  </w:num>
  <w:num w:numId="13" w16cid:durableId="880094009">
    <w:abstractNumId w:val="24"/>
  </w:num>
  <w:num w:numId="14" w16cid:durableId="17103786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898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03343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3126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0088937">
    <w:abstractNumId w:val="17"/>
  </w:num>
  <w:num w:numId="19" w16cid:durableId="67702365">
    <w:abstractNumId w:val="9"/>
  </w:num>
  <w:num w:numId="20" w16cid:durableId="751900028">
    <w:abstractNumId w:val="7"/>
  </w:num>
  <w:num w:numId="21" w16cid:durableId="1490445219">
    <w:abstractNumId w:val="6"/>
  </w:num>
  <w:num w:numId="22" w16cid:durableId="1347436753">
    <w:abstractNumId w:val="5"/>
  </w:num>
  <w:num w:numId="23" w16cid:durableId="292752517">
    <w:abstractNumId w:val="4"/>
  </w:num>
  <w:num w:numId="24" w16cid:durableId="1449395224">
    <w:abstractNumId w:val="8"/>
  </w:num>
  <w:num w:numId="25" w16cid:durableId="1391617527">
    <w:abstractNumId w:val="3"/>
  </w:num>
  <w:num w:numId="26" w16cid:durableId="1609006230">
    <w:abstractNumId w:val="2"/>
  </w:num>
  <w:num w:numId="27" w16cid:durableId="1305045532">
    <w:abstractNumId w:val="1"/>
  </w:num>
  <w:num w:numId="28" w16cid:durableId="1499223464">
    <w:abstractNumId w:val="0"/>
  </w:num>
  <w:num w:numId="29" w16cid:durableId="1375617826">
    <w:abstractNumId w:val="28"/>
  </w:num>
  <w:num w:numId="30" w16cid:durableId="605963654">
    <w:abstractNumId w:val="39"/>
  </w:num>
  <w:num w:numId="31" w16cid:durableId="1040202153">
    <w:abstractNumId w:val="32"/>
  </w:num>
  <w:num w:numId="32" w16cid:durableId="935551141">
    <w:abstractNumId w:val="33"/>
  </w:num>
  <w:num w:numId="33" w16cid:durableId="1262375093">
    <w:abstractNumId w:val="43"/>
  </w:num>
  <w:num w:numId="34" w16cid:durableId="437605530">
    <w:abstractNumId w:val="38"/>
  </w:num>
  <w:num w:numId="35" w16cid:durableId="1734623104">
    <w:abstractNumId w:val="30"/>
  </w:num>
  <w:num w:numId="36" w16cid:durableId="1586839834">
    <w:abstractNumId w:val="23"/>
  </w:num>
  <w:num w:numId="37" w16cid:durableId="2112898889">
    <w:abstractNumId w:val="11"/>
  </w:num>
  <w:num w:numId="38" w16cid:durableId="1260679679">
    <w:abstractNumId w:val="18"/>
  </w:num>
  <w:num w:numId="39" w16cid:durableId="291788518">
    <w:abstractNumId w:val="14"/>
  </w:num>
  <w:num w:numId="40" w16cid:durableId="42488833">
    <w:abstractNumId w:val="10"/>
  </w:num>
  <w:num w:numId="41" w16cid:durableId="1088313595">
    <w:abstractNumId w:val="31"/>
  </w:num>
  <w:num w:numId="42" w16cid:durableId="179509473">
    <w:abstractNumId w:val="19"/>
  </w:num>
  <w:num w:numId="43" w16cid:durableId="1893543568">
    <w:abstractNumId w:val="13"/>
  </w:num>
  <w:num w:numId="44" w16cid:durableId="231895662">
    <w:abstractNumId w:val="29"/>
  </w:num>
  <w:num w:numId="45" w16cid:durableId="475922994">
    <w:abstractNumId w:val="35"/>
  </w:num>
  <w:num w:numId="46" w16cid:durableId="40792687">
    <w:abstractNumId w:val="37"/>
  </w:num>
  <w:num w:numId="47" w16cid:durableId="837692608">
    <w:abstractNumId w:val="12"/>
  </w:num>
  <w:num w:numId="48" w16cid:durableId="1179123987">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B0B"/>
    <w:rsid w:val="00000485"/>
    <w:rsid w:val="00001839"/>
    <w:rsid w:val="0002097D"/>
    <w:rsid w:val="0002782F"/>
    <w:rsid w:val="00030857"/>
    <w:rsid w:val="00031999"/>
    <w:rsid w:val="000344C2"/>
    <w:rsid w:val="00042095"/>
    <w:rsid w:val="00054E4D"/>
    <w:rsid w:val="00060073"/>
    <w:rsid w:val="000603C7"/>
    <w:rsid w:val="0006763E"/>
    <w:rsid w:val="000829F4"/>
    <w:rsid w:val="00085733"/>
    <w:rsid w:val="0008628B"/>
    <w:rsid w:val="00090EEE"/>
    <w:rsid w:val="000A4B30"/>
    <w:rsid w:val="000A6A8B"/>
    <w:rsid w:val="000B0DA9"/>
    <w:rsid w:val="000C051B"/>
    <w:rsid w:val="000C2A48"/>
    <w:rsid w:val="000C5F75"/>
    <w:rsid w:val="000D60B1"/>
    <w:rsid w:val="000E2E3F"/>
    <w:rsid w:val="000F4CE6"/>
    <w:rsid w:val="0010573C"/>
    <w:rsid w:val="001241FD"/>
    <w:rsid w:val="00130B07"/>
    <w:rsid w:val="00132DB6"/>
    <w:rsid w:val="00136530"/>
    <w:rsid w:val="00143011"/>
    <w:rsid w:val="001541EA"/>
    <w:rsid w:val="001565E8"/>
    <w:rsid w:val="001612A4"/>
    <w:rsid w:val="001617F1"/>
    <w:rsid w:val="00165A30"/>
    <w:rsid w:val="001676A9"/>
    <w:rsid w:val="001929AD"/>
    <w:rsid w:val="001B0B68"/>
    <w:rsid w:val="001C5278"/>
    <w:rsid w:val="001D4EDD"/>
    <w:rsid w:val="001D6BD5"/>
    <w:rsid w:val="001D7EB4"/>
    <w:rsid w:val="001E0EC4"/>
    <w:rsid w:val="001E1DC0"/>
    <w:rsid w:val="001E73F7"/>
    <w:rsid w:val="001F2EAB"/>
    <w:rsid w:val="001F72ED"/>
    <w:rsid w:val="0020122A"/>
    <w:rsid w:val="00203275"/>
    <w:rsid w:val="0020750A"/>
    <w:rsid w:val="0024528D"/>
    <w:rsid w:val="00265690"/>
    <w:rsid w:val="0028602A"/>
    <w:rsid w:val="00293A90"/>
    <w:rsid w:val="002A0688"/>
    <w:rsid w:val="002A2063"/>
    <w:rsid w:val="002A349D"/>
    <w:rsid w:val="002B1B3B"/>
    <w:rsid w:val="002B7879"/>
    <w:rsid w:val="002E50A6"/>
    <w:rsid w:val="002F2297"/>
    <w:rsid w:val="002F3FBB"/>
    <w:rsid w:val="002F5017"/>
    <w:rsid w:val="002F5B5F"/>
    <w:rsid w:val="002F76B6"/>
    <w:rsid w:val="00301144"/>
    <w:rsid w:val="00307A94"/>
    <w:rsid w:val="003148B7"/>
    <w:rsid w:val="003158C3"/>
    <w:rsid w:val="003274CD"/>
    <w:rsid w:val="0035119D"/>
    <w:rsid w:val="003622D5"/>
    <w:rsid w:val="003703B3"/>
    <w:rsid w:val="00382419"/>
    <w:rsid w:val="0039402C"/>
    <w:rsid w:val="00394348"/>
    <w:rsid w:val="003A4A08"/>
    <w:rsid w:val="003A71C5"/>
    <w:rsid w:val="003B4F12"/>
    <w:rsid w:val="003C0E5E"/>
    <w:rsid w:val="003C6798"/>
    <w:rsid w:val="003C7112"/>
    <w:rsid w:val="003D3D30"/>
    <w:rsid w:val="003D7A3D"/>
    <w:rsid w:val="003F07C2"/>
    <w:rsid w:val="003F27B9"/>
    <w:rsid w:val="003F2981"/>
    <w:rsid w:val="003F49A6"/>
    <w:rsid w:val="003F7803"/>
    <w:rsid w:val="003F7D6C"/>
    <w:rsid w:val="00404D05"/>
    <w:rsid w:val="00411E18"/>
    <w:rsid w:val="00423F31"/>
    <w:rsid w:val="00431899"/>
    <w:rsid w:val="00437E87"/>
    <w:rsid w:val="0044531B"/>
    <w:rsid w:val="00450936"/>
    <w:rsid w:val="004538F4"/>
    <w:rsid w:val="0045567F"/>
    <w:rsid w:val="00462AD3"/>
    <w:rsid w:val="004658B3"/>
    <w:rsid w:val="004822F1"/>
    <w:rsid w:val="00482AA0"/>
    <w:rsid w:val="00486804"/>
    <w:rsid w:val="00496702"/>
    <w:rsid w:val="004B1A08"/>
    <w:rsid w:val="004B1EFC"/>
    <w:rsid w:val="004B3775"/>
    <w:rsid w:val="004C0EC5"/>
    <w:rsid w:val="004C2A06"/>
    <w:rsid w:val="004D0EBE"/>
    <w:rsid w:val="004E058F"/>
    <w:rsid w:val="004E227D"/>
    <w:rsid w:val="004E335E"/>
    <w:rsid w:val="004E3B87"/>
    <w:rsid w:val="004E586C"/>
    <w:rsid w:val="004E790A"/>
    <w:rsid w:val="004F3FC2"/>
    <w:rsid w:val="004F5BC7"/>
    <w:rsid w:val="00510921"/>
    <w:rsid w:val="00510AD3"/>
    <w:rsid w:val="00513348"/>
    <w:rsid w:val="00520393"/>
    <w:rsid w:val="00523126"/>
    <w:rsid w:val="00526C46"/>
    <w:rsid w:val="00533B5D"/>
    <w:rsid w:val="005364DA"/>
    <w:rsid w:val="005454B5"/>
    <w:rsid w:val="005462DC"/>
    <w:rsid w:val="00546E44"/>
    <w:rsid w:val="005570E8"/>
    <w:rsid w:val="005576A9"/>
    <w:rsid w:val="00567445"/>
    <w:rsid w:val="00576093"/>
    <w:rsid w:val="005763B0"/>
    <w:rsid w:val="00576566"/>
    <w:rsid w:val="00591128"/>
    <w:rsid w:val="005970EA"/>
    <w:rsid w:val="005A2C17"/>
    <w:rsid w:val="005C37F0"/>
    <w:rsid w:val="005D1136"/>
    <w:rsid w:val="005D2D36"/>
    <w:rsid w:val="005D3CB9"/>
    <w:rsid w:val="005D3E0C"/>
    <w:rsid w:val="005E44CB"/>
    <w:rsid w:val="005F0CB7"/>
    <w:rsid w:val="005F2E81"/>
    <w:rsid w:val="00623BA1"/>
    <w:rsid w:val="00624997"/>
    <w:rsid w:val="00627249"/>
    <w:rsid w:val="00630274"/>
    <w:rsid w:val="00634083"/>
    <w:rsid w:val="006346BC"/>
    <w:rsid w:val="00646D64"/>
    <w:rsid w:val="00666291"/>
    <w:rsid w:val="0066652A"/>
    <w:rsid w:val="00667DDF"/>
    <w:rsid w:val="00682167"/>
    <w:rsid w:val="006A2A9D"/>
    <w:rsid w:val="006A54A6"/>
    <w:rsid w:val="006C22FF"/>
    <w:rsid w:val="006C2667"/>
    <w:rsid w:val="006C42AF"/>
    <w:rsid w:val="006C4DD1"/>
    <w:rsid w:val="006C5D5F"/>
    <w:rsid w:val="006E0697"/>
    <w:rsid w:val="006E2A7D"/>
    <w:rsid w:val="006F18CB"/>
    <w:rsid w:val="006F223C"/>
    <w:rsid w:val="006F6F9E"/>
    <w:rsid w:val="00710D2B"/>
    <w:rsid w:val="00711D8E"/>
    <w:rsid w:val="00712672"/>
    <w:rsid w:val="00717C75"/>
    <w:rsid w:val="00722F71"/>
    <w:rsid w:val="00724E9B"/>
    <w:rsid w:val="0072680A"/>
    <w:rsid w:val="00731064"/>
    <w:rsid w:val="00734E3F"/>
    <w:rsid w:val="00736985"/>
    <w:rsid w:val="00737A13"/>
    <w:rsid w:val="00745136"/>
    <w:rsid w:val="00755521"/>
    <w:rsid w:val="00792529"/>
    <w:rsid w:val="007A1536"/>
    <w:rsid w:val="007B02DB"/>
    <w:rsid w:val="007B6200"/>
    <w:rsid w:val="007C278D"/>
    <w:rsid w:val="007C709E"/>
    <w:rsid w:val="007D29D9"/>
    <w:rsid w:val="007F48D7"/>
    <w:rsid w:val="00801B9F"/>
    <w:rsid w:val="008047DE"/>
    <w:rsid w:val="008200D7"/>
    <w:rsid w:val="0082589D"/>
    <w:rsid w:val="00831DE8"/>
    <w:rsid w:val="008437A7"/>
    <w:rsid w:val="00847FDF"/>
    <w:rsid w:val="00863BF9"/>
    <w:rsid w:val="0087379A"/>
    <w:rsid w:val="0087762A"/>
    <w:rsid w:val="00880B3F"/>
    <w:rsid w:val="00881E9D"/>
    <w:rsid w:val="00895DD0"/>
    <w:rsid w:val="008B169F"/>
    <w:rsid w:val="008B62C7"/>
    <w:rsid w:val="008B6EB7"/>
    <w:rsid w:val="008C3FC5"/>
    <w:rsid w:val="008C6D99"/>
    <w:rsid w:val="008D293A"/>
    <w:rsid w:val="008D318D"/>
    <w:rsid w:val="008D4A99"/>
    <w:rsid w:val="0090309A"/>
    <w:rsid w:val="009144E9"/>
    <w:rsid w:val="009150FF"/>
    <w:rsid w:val="00917884"/>
    <w:rsid w:val="00923F66"/>
    <w:rsid w:val="00923F90"/>
    <w:rsid w:val="0092424A"/>
    <w:rsid w:val="00926C4F"/>
    <w:rsid w:val="009445B7"/>
    <w:rsid w:val="00947A70"/>
    <w:rsid w:val="0095310C"/>
    <w:rsid w:val="009548C5"/>
    <w:rsid w:val="00955434"/>
    <w:rsid w:val="0098573F"/>
    <w:rsid w:val="009A2DA7"/>
    <w:rsid w:val="009B2422"/>
    <w:rsid w:val="009B4D3B"/>
    <w:rsid w:val="009B5F9D"/>
    <w:rsid w:val="009C4B22"/>
    <w:rsid w:val="009D04E8"/>
    <w:rsid w:val="009D5449"/>
    <w:rsid w:val="009D7407"/>
    <w:rsid w:val="009E0866"/>
    <w:rsid w:val="009E6258"/>
    <w:rsid w:val="009F7B0B"/>
    <w:rsid w:val="00A02ACD"/>
    <w:rsid w:val="00A20E8E"/>
    <w:rsid w:val="00A24A62"/>
    <w:rsid w:val="00A25881"/>
    <w:rsid w:val="00A31C9F"/>
    <w:rsid w:val="00A34765"/>
    <w:rsid w:val="00A40BED"/>
    <w:rsid w:val="00A4576D"/>
    <w:rsid w:val="00A5663A"/>
    <w:rsid w:val="00A64A63"/>
    <w:rsid w:val="00A72B38"/>
    <w:rsid w:val="00A7454D"/>
    <w:rsid w:val="00A77851"/>
    <w:rsid w:val="00A92C9F"/>
    <w:rsid w:val="00AA0065"/>
    <w:rsid w:val="00AA0533"/>
    <w:rsid w:val="00AA698D"/>
    <w:rsid w:val="00AB19CF"/>
    <w:rsid w:val="00AB6476"/>
    <w:rsid w:val="00AB697D"/>
    <w:rsid w:val="00AC13BB"/>
    <w:rsid w:val="00AC164A"/>
    <w:rsid w:val="00AC651F"/>
    <w:rsid w:val="00AC6DAA"/>
    <w:rsid w:val="00AD1C03"/>
    <w:rsid w:val="00AE512A"/>
    <w:rsid w:val="00AF2050"/>
    <w:rsid w:val="00AF6D74"/>
    <w:rsid w:val="00B010B9"/>
    <w:rsid w:val="00B03F80"/>
    <w:rsid w:val="00B06DCB"/>
    <w:rsid w:val="00B24C5E"/>
    <w:rsid w:val="00B35E15"/>
    <w:rsid w:val="00B44487"/>
    <w:rsid w:val="00B44B0A"/>
    <w:rsid w:val="00B503AF"/>
    <w:rsid w:val="00B54795"/>
    <w:rsid w:val="00B60352"/>
    <w:rsid w:val="00B67137"/>
    <w:rsid w:val="00B71564"/>
    <w:rsid w:val="00B77CD7"/>
    <w:rsid w:val="00B82989"/>
    <w:rsid w:val="00B82DB5"/>
    <w:rsid w:val="00B90A7E"/>
    <w:rsid w:val="00B93DA2"/>
    <w:rsid w:val="00B97906"/>
    <w:rsid w:val="00BA2857"/>
    <w:rsid w:val="00BB26C5"/>
    <w:rsid w:val="00BB4DDD"/>
    <w:rsid w:val="00BB59FF"/>
    <w:rsid w:val="00BC12A6"/>
    <w:rsid w:val="00BD5CED"/>
    <w:rsid w:val="00BE3BBB"/>
    <w:rsid w:val="00BF4DE6"/>
    <w:rsid w:val="00BF52D6"/>
    <w:rsid w:val="00BF7B49"/>
    <w:rsid w:val="00C022D8"/>
    <w:rsid w:val="00C04490"/>
    <w:rsid w:val="00C04EE7"/>
    <w:rsid w:val="00C10683"/>
    <w:rsid w:val="00C23671"/>
    <w:rsid w:val="00C25DE7"/>
    <w:rsid w:val="00C27965"/>
    <w:rsid w:val="00C41BD9"/>
    <w:rsid w:val="00C42CDE"/>
    <w:rsid w:val="00C4771C"/>
    <w:rsid w:val="00C77F58"/>
    <w:rsid w:val="00C91DF5"/>
    <w:rsid w:val="00CA37B1"/>
    <w:rsid w:val="00CB10F1"/>
    <w:rsid w:val="00CB1959"/>
    <w:rsid w:val="00CC0C87"/>
    <w:rsid w:val="00CD0B71"/>
    <w:rsid w:val="00CF066B"/>
    <w:rsid w:val="00CF607B"/>
    <w:rsid w:val="00D0296C"/>
    <w:rsid w:val="00D057B7"/>
    <w:rsid w:val="00D13C7A"/>
    <w:rsid w:val="00D204A2"/>
    <w:rsid w:val="00D22869"/>
    <w:rsid w:val="00D31953"/>
    <w:rsid w:val="00D444D1"/>
    <w:rsid w:val="00D46D82"/>
    <w:rsid w:val="00D91BB1"/>
    <w:rsid w:val="00DA1901"/>
    <w:rsid w:val="00DA66D1"/>
    <w:rsid w:val="00DB29F4"/>
    <w:rsid w:val="00DB6D69"/>
    <w:rsid w:val="00DC430B"/>
    <w:rsid w:val="00DE2B61"/>
    <w:rsid w:val="00DE383B"/>
    <w:rsid w:val="00DE4F80"/>
    <w:rsid w:val="00DF25F7"/>
    <w:rsid w:val="00E04112"/>
    <w:rsid w:val="00E22BB9"/>
    <w:rsid w:val="00E357B7"/>
    <w:rsid w:val="00E44D53"/>
    <w:rsid w:val="00E53800"/>
    <w:rsid w:val="00E56F76"/>
    <w:rsid w:val="00E602DA"/>
    <w:rsid w:val="00E6081F"/>
    <w:rsid w:val="00E67676"/>
    <w:rsid w:val="00E75F7A"/>
    <w:rsid w:val="00E77C8E"/>
    <w:rsid w:val="00EA04B2"/>
    <w:rsid w:val="00EA20F3"/>
    <w:rsid w:val="00EC6220"/>
    <w:rsid w:val="00ED43D1"/>
    <w:rsid w:val="00EE09D2"/>
    <w:rsid w:val="00EE474E"/>
    <w:rsid w:val="00EE4EE1"/>
    <w:rsid w:val="00EE71DD"/>
    <w:rsid w:val="00EF0981"/>
    <w:rsid w:val="00EF4574"/>
    <w:rsid w:val="00EF5F42"/>
    <w:rsid w:val="00F030E6"/>
    <w:rsid w:val="00F11ED1"/>
    <w:rsid w:val="00F13E4F"/>
    <w:rsid w:val="00F17118"/>
    <w:rsid w:val="00F2684E"/>
    <w:rsid w:val="00F545D0"/>
    <w:rsid w:val="00F66DA8"/>
    <w:rsid w:val="00F729EF"/>
    <w:rsid w:val="00F73273"/>
    <w:rsid w:val="00F77CAE"/>
    <w:rsid w:val="00F939A6"/>
    <w:rsid w:val="00F96BB9"/>
    <w:rsid w:val="00FA5469"/>
    <w:rsid w:val="00FA7962"/>
    <w:rsid w:val="00FB44AA"/>
    <w:rsid w:val="00FB5D97"/>
    <w:rsid w:val="00FC5172"/>
    <w:rsid w:val="00FC5A3E"/>
    <w:rsid w:val="00FC6E9D"/>
    <w:rsid w:val="00FE1CB7"/>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4E1C2"/>
  <w15:docId w15:val="{14BEDD0C-73B0-43D4-B9A1-DC4669F2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265659"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00474C"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002F32"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265659"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265659"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265659"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265659"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265659"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2"/>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3"/>
      </w:numPr>
    </w:pPr>
  </w:style>
  <w:style w:type="paragraph" w:customStyle="1" w:styleId="Heading2Numbered">
    <w:name w:val="Heading 2 Numbered"/>
    <w:basedOn w:val="Heading2"/>
    <w:next w:val="Normal"/>
    <w:qFormat/>
    <w:rsid w:val="0082589D"/>
    <w:pPr>
      <w:numPr>
        <w:ilvl w:val="1"/>
        <w:numId w:val="3"/>
      </w:numPr>
      <w:ind w:left="851" w:hanging="851"/>
    </w:pPr>
    <w:rPr>
      <w:bCs/>
    </w:rPr>
  </w:style>
  <w:style w:type="paragraph" w:customStyle="1" w:styleId="Heading3Numbered">
    <w:name w:val="Heading 3 Numbered"/>
    <w:basedOn w:val="Heading3"/>
    <w:next w:val="Normal"/>
    <w:qFormat/>
    <w:rsid w:val="001D7EB4"/>
    <w:pPr>
      <w:numPr>
        <w:ilvl w:val="2"/>
        <w:numId w:val="3"/>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265659" w:themeColor="text2"/>
      <w:sz w:val="26"/>
      <w:szCs w:val="26"/>
    </w:rPr>
  </w:style>
  <w:style w:type="paragraph" w:styleId="TOC1">
    <w:name w:val="toc 1"/>
    <w:basedOn w:val="Normal"/>
    <w:next w:val="Normal"/>
    <w:autoRedefine/>
    <w:uiPriority w:val="39"/>
    <w:unhideWhenUsed/>
    <w:rsid w:val="00165A30"/>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91DF5"/>
    <w:pPr>
      <w:tabs>
        <w:tab w:val="left" w:pos="454"/>
        <w:tab w:val="right" w:pos="9072"/>
      </w:tabs>
      <w:spacing w:after="180" w:line="230" w:lineRule="atLeast"/>
      <w:ind w:left="908" w:hanging="454"/>
    </w:pPr>
  </w:style>
  <w:style w:type="paragraph" w:styleId="TOC3">
    <w:name w:val="toc 3"/>
    <w:basedOn w:val="Normal"/>
    <w:next w:val="Normal"/>
    <w:autoRedefine/>
    <w:uiPriority w:val="39"/>
    <w:unhideWhenUsed/>
    <w:rsid w:val="00955434"/>
    <w:pPr>
      <w:tabs>
        <w:tab w:val="left" w:pos="1134"/>
        <w:tab w:val="right" w:pos="9072"/>
      </w:tabs>
      <w:spacing w:before="60"/>
      <w:ind w:left="908"/>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1612A4"/>
    <w:pPr>
      <w:pBdr>
        <w:bottom w:val="single" w:sz="4" w:space="6" w:color="006066"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B82DB5"/>
    <w:rPr>
      <w:rFonts w:asciiTheme="minorHAnsi" w:hAnsiTheme="minorHAnsi" w:cs="MuseoSans-500"/>
      <w:color w:val="006066" w:themeColor="accent1"/>
      <w:u w:val="single" w:color="006066" w:themeColor="accent1"/>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00474C"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002F32"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002F32"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link w:val="Boxed1TextChar"/>
    <w:qFormat/>
    <w:rsid w:val="001C5278"/>
    <w:pPr>
      <w:pBdr>
        <w:top w:val="single" w:sz="4" w:space="14" w:color="DBEFED" w:themeColor="accent3" w:themeTint="33"/>
        <w:left w:val="single" w:sz="4" w:space="14" w:color="DBEFED" w:themeColor="accent3" w:themeTint="33"/>
        <w:bottom w:val="single" w:sz="4" w:space="14" w:color="DBEFED" w:themeColor="accent3" w:themeTint="33"/>
        <w:right w:val="single" w:sz="4" w:space="14" w:color="DBEFED" w:themeColor="accent3" w:themeTint="33"/>
      </w:pBdr>
      <w:shd w:val="clear" w:color="auto" w:fill="DBEFED" w:themeFill="accent3" w:themeFillTint="33"/>
      <w:ind w:left="284" w:right="284"/>
    </w:pPr>
  </w:style>
  <w:style w:type="paragraph" w:customStyle="1" w:styleId="Boxed1Heading">
    <w:name w:val="Boxed 1 Heading"/>
    <w:basedOn w:val="Boxed1Text"/>
    <w:qFormat/>
    <w:rsid w:val="001E0EC4"/>
    <w:pPr>
      <w:outlineLvl w:val="2"/>
      <w15:collapsed/>
    </w:pPr>
    <w:rPr>
      <w:b/>
      <w:sz w:val="24"/>
    </w:rPr>
  </w:style>
  <w:style w:type="paragraph" w:customStyle="1" w:styleId="Boxed2Text">
    <w:name w:val="Boxed 2 Text"/>
    <w:basedOn w:val="Boxed1Text"/>
    <w:qFormat/>
    <w:rsid w:val="00BF7B49"/>
    <w:pPr>
      <w:pBdr>
        <w:top w:val="single" w:sz="4" w:space="14" w:color="006066" w:themeColor="accent1"/>
        <w:left w:val="single" w:sz="4" w:space="14" w:color="006066" w:themeColor="accent1"/>
        <w:bottom w:val="single" w:sz="4" w:space="14" w:color="006066" w:themeColor="accent1"/>
        <w:right w:val="single" w:sz="4" w:space="14" w:color="006066" w:themeColor="accent1"/>
      </w:pBdr>
      <w:shd w:val="clear" w:color="auto" w:fill="006066" w:themeFill="accent1"/>
    </w:pPr>
    <w:rPr>
      <w:color w:val="FFFFFF" w:themeColor="background1"/>
    </w:rPr>
  </w:style>
  <w:style w:type="paragraph" w:customStyle="1" w:styleId="Boxed2Heading">
    <w:name w:val="Boxed 2 Heading"/>
    <w:basedOn w:val="Boxed2Text"/>
    <w:qFormat/>
    <w:rsid w:val="00BF7B49"/>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265659" w:themeColor="text2"/>
        <w:bottom w:val="single" w:sz="4" w:space="0" w:color="265659" w:themeColor="text2"/>
        <w:insideH w:val="single" w:sz="4" w:space="0" w:color="265659" w:themeColor="text2"/>
      </w:tblBorders>
      <w:tblCellMar>
        <w:left w:w="85" w:type="dxa"/>
        <w:right w:w="85" w:type="dxa"/>
      </w:tblCellMar>
    </w:tblPr>
    <w:trPr>
      <w:cantSplit/>
    </w:trPr>
    <w:tblStylePr w:type="firstRow">
      <w:rPr>
        <w:b/>
      </w:rPr>
      <w:tblPr/>
      <w:trPr>
        <w:tblHeader/>
      </w:trPr>
      <w:tcPr>
        <w:shd w:val="clear" w:color="auto" w:fill="265659" w:themeFill="text2"/>
      </w:tcPr>
    </w:tblStylePr>
    <w:tblStylePr w:type="lastRow">
      <w:tblPr/>
      <w:tcPr>
        <w:shd w:val="clear" w:color="auto" w:fill="265659" w:themeFill="text2"/>
      </w:tcPr>
    </w:tblStylePr>
    <w:tblStylePr w:type="firstCol">
      <w:tblPr/>
      <w:tcPr>
        <w:tcBorders>
          <w:insideH w:val="single" w:sz="4" w:space="0" w:color="FFFFFF" w:themeColor="background1"/>
        </w:tcBorders>
        <w:shd w:val="clear" w:color="auto" w:fill="265659" w:themeFill="text2"/>
      </w:tcPr>
    </w:tblStylePr>
    <w:tblStylePr w:type="lastCol">
      <w:tblPr/>
      <w:tcPr>
        <w:shd w:val="clear" w:color="auto" w:fill="BFBFBF" w:themeFill="background1" w:themeFillShade="BF"/>
      </w:tcPr>
    </w:tblStylePr>
    <w:tblStylePr w:type="band1Vert">
      <w:tblPr/>
      <w:tcPr>
        <w:shd w:val="clear" w:color="auto" w:fill="E7E6E6" w:themeFill="background2"/>
      </w:tcPr>
    </w:tblStylePr>
    <w:tblStylePr w:type="band2Vert">
      <w:tblPr/>
      <w:tcPr>
        <w:shd w:val="clear" w:color="auto" w:fill="FFFFFF" w:themeFill="background1"/>
      </w:tcPr>
    </w:tblStylePr>
    <w:tblStylePr w:type="band1Horz">
      <w:tblPr/>
      <w:tcPr>
        <w:shd w:val="clear" w:color="auto" w:fill="E7E6E6"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character" w:styleId="UnresolvedMention">
    <w:name w:val="Unresolved Mention"/>
    <w:basedOn w:val="DefaultParagraphFont"/>
    <w:uiPriority w:val="99"/>
    <w:semiHidden/>
    <w:unhideWhenUsed/>
    <w:rsid w:val="003703B3"/>
    <w:rPr>
      <w:color w:val="605E5C"/>
      <w:shd w:val="clear" w:color="auto" w:fill="E1DFDD"/>
    </w:rPr>
  </w:style>
  <w:style w:type="paragraph" w:customStyle="1" w:styleId="Collapsibleboxedheading">
    <w:name w:val="Collapsible boxed heading"/>
    <w:basedOn w:val="Boxed1Heading"/>
    <w:link w:val="CollapsibleboxedheadingChar"/>
    <w:rsid w:val="001E0EC4"/>
    <w:pPr>
      <w:pBdr>
        <w:top w:val="none" w:sz="0" w:space="0" w:color="auto"/>
        <w:left w:val="none" w:sz="0" w:space="0" w:color="auto"/>
        <w:bottom w:val="none" w:sz="0" w:space="0" w:color="auto"/>
        <w:right w:val="none" w:sz="0" w:space="0" w:color="auto"/>
      </w:pBdr>
      <w:spacing w:line="240" w:lineRule="auto"/>
      <w:ind w:left="113" w:right="113"/>
      <w:contextualSpacing/>
    </w:pPr>
    <w:rPr>
      <w:color w:val="000000" w:themeColor="text1"/>
      <w:szCs w:val="20"/>
    </w:rPr>
  </w:style>
  <w:style w:type="character" w:customStyle="1" w:styleId="CollapsibleboxedheadingChar">
    <w:name w:val="Collapsible boxed heading Char"/>
    <w:basedOn w:val="Heading3Char"/>
    <w:link w:val="Collapsibleboxedheading"/>
    <w:rsid w:val="001E0EC4"/>
    <w:rPr>
      <w:rFonts w:asciiTheme="majorHAnsi" w:eastAsiaTheme="majorEastAsia" w:hAnsiTheme="majorHAnsi" w:cstheme="majorBidi"/>
      <w:b/>
      <w:bCs w:val="0"/>
      <w:color w:val="000000" w:themeColor="text1"/>
      <w:sz w:val="24"/>
      <w:szCs w:val="20"/>
      <w:shd w:val="clear" w:color="auto" w:fill="C0DDDE"/>
    </w:rPr>
  </w:style>
  <w:style w:type="paragraph" w:customStyle="1" w:styleId="Boxed1Bullet">
    <w:name w:val="Boxed 1 Bullet"/>
    <w:basedOn w:val="Boxed1Text"/>
    <w:link w:val="Boxed1BulletChar"/>
    <w:rsid w:val="0008628B"/>
    <w:rPr>
      <w:sz w:val="20"/>
      <w:szCs w:val="20"/>
    </w:rPr>
  </w:style>
  <w:style w:type="character" w:customStyle="1" w:styleId="Boxed1TextChar">
    <w:name w:val="Boxed 1 Text Char"/>
    <w:basedOn w:val="DefaultParagraphFont"/>
    <w:link w:val="Boxed1Text"/>
    <w:rsid w:val="001C5278"/>
    <w:rPr>
      <w:shd w:val="clear" w:color="auto" w:fill="DBEFED" w:themeFill="accent3" w:themeFillTint="33"/>
    </w:rPr>
  </w:style>
  <w:style w:type="character" w:customStyle="1" w:styleId="Boxed1BulletChar">
    <w:name w:val="Boxed 1 Bullet Char"/>
    <w:basedOn w:val="Boxed1TextChar"/>
    <w:link w:val="Boxed1Bullet"/>
    <w:rsid w:val="0008628B"/>
    <w:rPr>
      <w:sz w:val="20"/>
      <w:szCs w:val="20"/>
      <w:shd w:val="clear" w:color="auto" w:fill="C0DDDE"/>
    </w:rPr>
  </w:style>
  <w:style w:type="paragraph" w:styleId="TOAHeading">
    <w:name w:val="toa heading"/>
    <w:basedOn w:val="Normal"/>
    <w:next w:val="Normal"/>
    <w:uiPriority w:val="99"/>
    <w:unhideWhenUsed/>
    <w:rsid w:val="00546E44"/>
    <w:pPr>
      <w:spacing w:before="120"/>
    </w:pPr>
    <w:rPr>
      <w:rFonts w:asciiTheme="majorHAnsi" w:eastAsiaTheme="majorEastAsia" w:hAnsiTheme="majorHAnsi" w:cstheme="majorBidi"/>
      <w:b/>
      <w:bCs/>
      <w:sz w:val="24"/>
      <w:szCs w:val="24"/>
    </w:rPr>
  </w:style>
  <w:style w:type="paragraph" w:styleId="Index1">
    <w:name w:val="index 1"/>
    <w:basedOn w:val="Normal"/>
    <w:next w:val="Normal"/>
    <w:autoRedefine/>
    <w:uiPriority w:val="99"/>
    <w:unhideWhenUsed/>
    <w:rsid w:val="00546E44"/>
    <w:pPr>
      <w:spacing w:before="0" w:after="0" w:line="240" w:lineRule="auto"/>
      <w:ind w:left="220" w:hanging="220"/>
    </w:pPr>
  </w:style>
  <w:style w:type="character" w:styleId="FollowedHyperlink">
    <w:name w:val="FollowedHyperlink"/>
    <w:basedOn w:val="DefaultParagraphFont"/>
    <w:uiPriority w:val="99"/>
    <w:semiHidden/>
    <w:unhideWhenUsed/>
    <w:rsid w:val="00042095"/>
    <w:rPr>
      <w:color w:val="000000" w:themeColor="text1"/>
      <w:u w:val="single"/>
    </w:rPr>
  </w:style>
  <w:style w:type="paragraph" w:styleId="Revision">
    <w:name w:val="Revision"/>
    <w:hidden/>
    <w:uiPriority w:val="99"/>
    <w:semiHidden/>
    <w:rsid w:val="00C77F58"/>
    <w:pPr>
      <w:spacing w:after="0" w:line="240" w:lineRule="auto"/>
    </w:pPr>
  </w:style>
  <w:style w:type="paragraph" w:styleId="NormalWeb">
    <w:name w:val="Normal (Web)"/>
    <w:basedOn w:val="Normal"/>
    <w:uiPriority w:val="99"/>
    <w:semiHidden/>
    <w:unhideWhenUsed/>
    <w:rsid w:val="004E227D"/>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45294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ellingtogov.finance.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tenders.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llingtogov.finance.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help.tenders.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ellingtogov.finance.gov.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supplynation.org.au/"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tenders.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help.tenders.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ANN\OneDrive%20-%20Department%20of%20Finance\Documents\Custom%20Office%20Templates\Long%20Word%20template%20-%20StG.dotx" TargetMode="External"/></Relationships>
</file>

<file path=word/theme/theme1.xml><?xml version="1.0" encoding="utf-8"?>
<a:theme xmlns:a="http://schemas.openxmlformats.org/drawingml/2006/main" name="Finance 1 Blue">
  <a:themeElements>
    <a:clrScheme name="STG">
      <a:dk1>
        <a:sysClr val="windowText" lastClr="000000"/>
      </a:dk1>
      <a:lt1>
        <a:sysClr val="window" lastClr="FFFFFF"/>
      </a:lt1>
      <a:dk2>
        <a:srgbClr val="265659"/>
      </a:dk2>
      <a:lt2>
        <a:srgbClr val="E7E6E6"/>
      </a:lt2>
      <a:accent1>
        <a:srgbClr val="006066"/>
      </a:accent1>
      <a:accent2>
        <a:srgbClr val="278987"/>
      </a:accent2>
      <a:accent3>
        <a:srgbClr val="4EB1A7"/>
      </a:accent3>
      <a:accent4>
        <a:srgbClr val="9CDBD9"/>
      </a:accent4>
      <a:accent5>
        <a:srgbClr val="EAAA00"/>
      </a:accent5>
      <a:accent6>
        <a:srgbClr val="F2D186"/>
      </a:accent6>
      <a:hlink>
        <a:srgbClr val="278987"/>
      </a:hlink>
      <a:folHlink>
        <a:srgbClr val="9CDBD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e184e7-ab40-4187-8586-16552e3c8a9e">
      <Terms xmlns="http://schemas.microsoft.com/office/infopath/2007/PartnerControls"/>
    </lcf76f155ced4ddcb4097134ff3c332f>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18</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Future Made in Australia Office</TermName>
          <TermId xmlns="http://schemas.microsoft.com/office/infopath/2007/PartnerControls">c4372d21-d403-4d52-9258-96b8e245c423</TermId>
        </TermInfo>
      </Terms>
    </e0fcb3f570964638902a63147cd98219>
    <TaxKeywordTaxHTField xmlns="a334ba3b-e131-42d3-95f3-2728f5a41884">
      <Terms xmlns="http://schemas.microsoft.com/office/infopath/2007/PartnerControl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FIN11777-2028659454-1696</_dlc_DocId>
    <_dlc_DocIdUrl xmlns="6a7e9632-768a-49bf-85ac-c69233ab2a52">
      <Url>https://financegovau.sharepoint.com/sites/M365_DoF_51011777/_layouts/15/DocIdRedir.aspx?ID=FIN11777-2028659454-1696</Url>
      <Description>FIN11777-2028659454-1696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53D3FF1AD7ADC74EBD9711F94A8239F3" ma:contentTypeVersion="30" ma:contentTypeDescription="Create a new document." ma:contentTypeScope="" ma:versionID="790483cac098f4a7f27a766d92281815">
  <xsd:schema xmlns:xsd="http://www.w3.org/2001/XMLSchema" xmlns:xs="http://www.w3.org/2001/XMLSchema" xmlns:p="http://schemas.microsoft.com/office/2006/metadata/properties" xmlns:ns2="a334ba3b-e131-42d3-95f3-2728f5a41884" xmlns:ns3="12e184e7-ab40-4187-8586-16552e3c8a9e" xmlns:ns4="6a7e9632-768a-49bf-85ac-c69233ab2a52" targetNamespace="http://schemas.microsoft.com/office/2006/metadata/properties" ma:root="true" ma:fieldsID="50085410febe5c2a6b415d890cb29e8b" ns2:_="" ns3:_="" ns4:_="">
    <xsd:import namespace="a334ba3b-e131-42d3-95f3-2728f5a41884"/>
    <xsd:import namespace="12e184e7-ab40-4187-8586-16552e3c8a9e"/>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8ec048cd-256a-4795-8d4c-caec0b556fda}"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Future Made in Australia Office|c4372d21-d403-4d52-9258-96b8e245c42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8ec048cd-256a-4795-8d4c-caec0b556fda}"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184e7-ab40-4187-8586-16552e3c8a9e"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Metadata" ma:index="32" nillable="true" ma:displayName="MediaServiceMetadata" ma:hidden="true" ma:internalName="MediaServiceMetadata"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D528552B-E986-4490-9182-4360E161515B}">
  <ds:schemaRefs>
    <ds:schemaRef ds:uri="http://schemas.openxmlformats.org/officeDocument/2006/bibliography"/>
  </ds:schemaRefs>
</ds:datastoreItem>
</file>

<file path=customXml/itemProps2.xml><?xml version="1.0" encoding="utf-8"?>
<ds:datastoreItem xmlns:ds="http://schemas.openxmlformats.org/officeDocument/2006/customXml" ds:itemID="{D159E609-EAE5-46AA-8BF3-0D2F76DDB84C}">
  <ds:schemaRefs>
    <ds:schemaRef ds:uri="http://schemas.microsoft.com/sharepoint/v3/contenttype/forms"/>
  </ds:schemaRefs>
</ds:datastoreItem>
</file>

<file path=customXml/itemProps3.xml><?xml version="1.0" encoding="utf-8"?>
<ds:datastoreItem xmlns:ds="http://schemas.openxmlformats.org/officeDocument/2006/customXml" ds:itemID="{C02AD777-846E-4891-928D-7C4592092A5B}">
  <ds:schemaRefs>
    <ds:schemaRef ds:uri="http://schemas.microsoft.com/sharepoint/events"/>
  </ds:schemaRefs>
</ds:datastoreItem>
</file>

<file path=customXml/itemProps4.xml><?xml version="1.0" encoding="utf-8"?>
<ds:datastoreItem xmlns:ds="http://schemas.openxmlformats.org/officeDocument/2006/customXml" ds:itemID="{E472B1F3-52D2-4EB0-88FB-08F3A54FB9C0}">
  <ds:schemaRefs>
    <ds:schemaRef ds:uri="http://schemas.microsoft.com/office/2006/metadata/properties"/>
    <ds:schemaRef ds:uri="a334ba3b-e131-42d3-95f3-2728f5a41884"/>
    <ds:schemaRef ds:uri="http://www.w3.org/XML/1998/namespace"/>
    <ds:schemaRef ds:uri="http://purl.org/dc/dcmitype/"/>
    <ds:schemaRef ds:uri="6a7e9632-768a-49bf-85ac-c69233ab2a52"/>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2e184e7-ab40-4187-8586-16552e3c8a9e"/>
  </ds:schemaRefs>
</ds:datastoreItem>
</file>

<file path=customXml/itemProps5.xml><?xml version="1.0" encoding="utf-8"?>
<ds:datastoreItem xmlns:ds="http://schemas.openxmlformats.org/officeDocument/2006/customXml" ds:itemID="{B95C714D-742A-488A-9047-057561544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12e184e7-ab40-4187-8586-16552e3c8a9e"/>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B45150-A46C-42CD-9C7B-77A0C0A3348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Long Word template - StG</Template>
  <TotalTime>211</TotalTime>
  <Pages>10</Pages>
  <Words>2358</Words>
  <Characters>13771</Characters>
  <Application>Microsoft Office Word</Application>
  <DocSecurity>0</DocSecurity>
  <Lines>281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15948</CharactersWithSpaces>
  <SharedDoc>false</SharedDoc>
  <HLinks>
    <vt:vector size="150" baseType="variant">
      <vt:variant>
        <vt:i4>5177358</vt:i4>
      </vt:variant>
      <vt:variant>
        <vt:i4>72</vt:i4>
      </vt:variant>
      <vt:variant>
        <vt:i4>0</vt:i4>
      </vt:variant>
      <vt:variant>
        <vt:i4>5</vt:i4>
      </vt:variant>
      <vt:variant>
        <vt:lpwstr>https://sellingtogov.finance.gov.au/</vt:lpwstr>
      </vt:variant>
      <vt:variant>
        <vt:lpwstr/>
      </vt:variant>
      <vt:variant>
        <vt:i4>5046365</vt:i4>
      </vt:variant>
      <vt:variant>
        <vt:i4>69</vt:i4>
      </vt:variant>
      <vt:variant>
        <vt:i4>0</vt:i4>
      </vt:variant>
      <vt:variant>
        <vt:i4>5</vt:i4>
      </vt:variant>
      <vt:variant>
        <vt:lpwstr>https://supplynation.org.au/</vt:lpwstr>
      </vt:variant>
      <vt:variant>
        <vt:lpwstr/>
      </vt:variant>
      <vt:variant>
        <vt:i4>5701635</vt:i4>
      </vt:variant>
      <vt:variant>
        <vt:i4>66</vt:i4>
      </vt:variant>
      <vt:variant>
        <vt:i4>0</vt:i4>
      </vt:variant>
      <vt:variant>
        <vt:i4>5</vt:i4>
      </vt:variant>
      <vt:variant>
        <vt:lpwstr>https://help.tenders.gov.au/</vt:lpwstr>
      </vt:variant>
      <vt:variant>
        <vt:lpwstr/>
      </vt:variant>
      <vt:variant>
        <vt:i4>2162748</vt:i4>
      </vt:variant>
      <vt:variant>
        <vt:i4>63</vt:i4>
      </vt:variant>
      <vt:variant>
        <vt:i4>0</vt:i4>
      </vt:variant>
      <vt:variant>
        <vt:i4>5</vt:i4>
      </vt:variant>
      <vt:variant>
        <vt:lpwstr>https://www.tenders.gov.au/</vt:lpwstr>
      </vt:variant>
      <vt:variant>
        <vt:lpwstr/>
      </vt:variant>
      <vt:variant>
        <vt:i4>3604539</vt:i4>
      </vt:variant>
      <vt:variant>
        <vt:i4>60</vt:i4>
      </vt:variant>
      <vt:variant>
        <vt:i4>0</vt:i4>
      </vt:variant>
      <vt:variant>
        <vt:i4>5</vt:i4>
      </vt:variant>
      <vt:variant>
        <vt:lpwstr/>
      </vt:variant>
      <vt:variant>
        <vt:lpwstr>Selling_to_Government</vt:lpwstr>
      </vt:variant>
      <vt:variant>
        <vt:i4>7077962</vt:i4>
      </vt:variant>
      <vt:variant>
        <vt:i4>57</vt:i4>
      </vt:variant>
      <vt:variant>
        <vt:i4>0</vt:i4>
      </vt:variant>
      <vt:variant>
        <vt:i4>5</vt:i4>
      </vt:variant>
      <vt:variant>
        <vt:lpwstr/>
      </vt:variant>
      <vt:variant>
        <vt:lpwstr>Small_and_medium_enterprise</vt:lpwstr>
      </vt:variant>
      <vt:variant>
        <vt:i4>7471191</vt:i4>
      </vt:variant>
      <vt:variant>
        <vt:i4>54</vt:i4>
      </vt:variant>
      <vt:variant>
        <vt:i4>0</vt:i4>
      </vt:variant>
      <vt:variant>
        <vt:i4>5</vt:i4>
      </vt:variant>
      <vt:variant>
        <vt:lpwstr/>
      </vt:variant>
      <vt:variant>
        <vt:lpwstr>Indigenous_business</vt:lpwstr>
      </vt:variant>
      <vt:variant>
        <vt:i4>5111925</vt:i4>
      </vt:variant>
      <vt:variant>
        <vt:i4>51</vt:i4>
      </vt:variant>
      <vt:variant>
        <vt:i4>0</vt:i4>
      </vt:variant>
      <vt:variant>
        <vt:i4>5</vt:i4>
      </vt:variant>
      <vt:variant>
        <vt:lpwstr/>
      </vt:variant>
      <vt:variant>
        <vt:lpwstr>Close_Contract</vt:lpwstr>
      </vt:variant>
      <vt:variant>
        <vt:i4>6422636</vt:i4>
      </vt:variant>
      <vt:variant>
        <vt:i4>48</vt:i4>
      </vt:variant>
      <vt:variant>
        <vt:i4>0</vt:i4>
      </vt:variant>
      <vt:variant>
        <vt:i4>5</vt:i4>
      </vt:variant>
      <vt:variant>
        <vt:lpwstr/>
      </vt:variant>
      <vt:variant>
        <vt:lpwstr>Payment</vt:lpwstr>
      </vt:variant>
      <vt:variant>
        <vt:i4>6881347</vt:i4>
      </vt:variant>
      <vt:variant>
        <vt:i4>45</vt:i4>
      </vt:variant>
      <vt:variant>
        <vt:i4>0</vt:i4>
      </vt:variant>
      <vt:variant>
        <vt:i4>5</vt:i4>
      </vt:variant>
      <vt:variant>
        <vt:lpwstr/>
      </vt:variant>
      <vt:variant>
        <vt:lpwstr>Contract_Management</vt:lpwstr>
      </vt:variant>
      <vt:variant>
        <vt:i4>8126567</vt:i4>
      </vt:variant>
      <vt:variant>
        <vt:i4>42</vt:i4>
      </vt:variant>
      <vt:variant>
        <vt:i4>0</vt:i4>
      </vt:variant>
      <vt:variant>
        <vt:i4>5</vt:i4>
      </vt:variant>
      <vt:variant>
        <vt:lpwstr/>
      </vt:variant>
      <vt:variant>
        <vt:lpwstr>Debriefing</vt:lpwstr>
      </vt:variant>
      <vt:variant>
        <vt:i4>917539</vt:i4>
      </vt:variant>
      <vt:variant>
        <vt:i4>39</vt:i4>
      </vt:variant>
      <vt:variant>
        <vt:i4>0</vt:i4>
      </vt:variant>
      <vt:variant>
        <vt:i4>5</vt:i4>
      </vt:variant>
      <vt:variant>
        <vt:lpwstr/>
      </vt:variant>
      <vt:variant>
        <vt:lpwstr>Contract_Awarded</vt:lpwstr>
      </vt:variant>
      <vt:variant>
        <vt:i4>1638450</vt:i4>
      </vt:variant>
      <vt:variant>
        <vt:i4>36</vt:i4>
      </vt:variant>
      <vt:variant>
        <vt:i4>0</vt:i4>
      </vt:variant>
      <vt:variant>
        <vt:i4>5</vt:i4>
      </vt:variant>
      <vt:variant>
        <vt:lpwstr/>
      </vt:variant>
      <vt:variant>
        <vt:lpwstr>Tender_Evaluation</vt:lpwstr>
      </vt:variant>
      <vt:variant>
        <vt:i4>1179710</vt:i4>
      </vt:variant>
      <vt:variant>
        <vt:i4>33</vt:i4>
      </vt:variant>
      <vt:variant>
        <vt:i4>0</vt:i4>
      </vt:variant>
      <vt:variant>
        <vt:i4>5</vt:i4>
      </vt:variant>
      <vt:variant>
        <vt:lpwstr/>
      </vt:variant>
      <vt:variant>
        <vt:lpwstr>Tender_Evaluated</vt:lpwstr>
      </vt:variant>
      <vt:variant>
        <vt:i4>7405660</vt:i4>
      </vt:variant>
      <vt:variant>
        <vt:i4>30</vt:i4>
      </vt:variant>
      <vt:variant>
        <vt:i4>0</vt:i4>
      </vt:variant>
      <vt:variant>
        <vt:i4>5</vt:i4>
      </vt:variant>
      <vt:variant>
        <vt:lpwstr/>
      </vt:variant>
      <vt:variant>
        <vt:lpwstr>Submit_Response</vt:lpwstr>
      </vt:variant>
      <vt:variant>
        <vt:i4>3211276</vt:i4>
      </vt:variant>
      <vt:variant>
        <vt:i4>27</vt:i4>
      </vt:variant>
      <vt:variant>
        <vt:i4>0</vt:i4>
      </vt:variant>
      <vt:variant>
        <vt:i4>5</vt:i4>
      </vt:variant>
      <vt:variant>
        <vt:lpwstr/>
      </vt:variant>
      <vt:variant>
        <vt:lpwstr>Prepare_Response</vt:lpwstr>
      </vt:variant>
      <vt:variant>
        <vt:i4>6684746</vt:i4>
      </vt:variant>
      <vt:variant>
        <vt:i4>24</vt:i4>
      </vt:variant>
      <vt:variant>
        <vt:i4>0</vt:i4>
      </vt:variant>
      <vt:variant>
        <vt:i4>5</vt:i4>
      </vt:variant>
      <vt:variant>
        <vt:lpwstr/>
      </vt:variant>
      <vt:variant>
        <vt:lpwstr>Industry_Briefings</vt:lpwstr>
      </vt:variant>
      <vt:variant>
        <vt:i4>5636200</vt:i4>
      </vt:variant>
      <vt:variant>
        <vt:i4>21</vt:i4>
      </vt:variant>
      <vt:variant>
        <vt:i4>0</vt:i4>
      </vt:variant>
      <vt:variant>
        <vt:i4>5</vt:i4>
      </vt:variant>
      <vt:variant>
        <vt:lpwstr/>
      </vt:variant>
      <vt:variant>
        <vt:lpwstr>Procurement_Method</vt:lpwstr>
      </vt:variant>
      <vt:variant>
        <vt:i4>6291583</vt:i4>
      </vt:variant>
      <vt:variant>
        <vt:i4>18</vt:i4>
      </vt:variant>
      <vt:variant>
        <vt:i4>0</vt:i4>
      </vt:variant>
      <vt:variant>
        <vt:i4>5</vt:i4>
      </vt:variant>
      <vt:variant>
        <vt:lpwstr/>
      </vt:variant>
      <vt:variant>
        <vt:lpwstr>Approach_the_Market</vt:lpwstr>
      </vt:variant>
      <vt:variant>
        <vt:i4>5439610</vt:i4>
      </vt:variant>
      <vt:variant>
        <vt:i4>15</vt:i4>
      </vt:variant>
      <vt:variant>
        <vt:i4>0</vt:i4>
      </vt:variant>
      <vt:variant>
        <vt:i4>5</vt:i4>
      </vt:variant>
      <vt:variant>
        <vt:lpwstr/>
      </vt:variant>
      <vt:variant>
        <vt:lpwstr>Identify_Opportunities_to_Sell</vt:lpwstr>
      </vt:variant>
      <vt:variant>
        <vt:i4>4849732</vt:i4>
      </vt:variant>
      <vt:variant>
        <vt:i4>12</vt:i4>
      </vt:variant>
      <vt:variant>
        <vt:i4>0</vt:i4>
      </vt:variant>
      <vt:variant>
        <vt:i4>5</vt:i4>
      </vt:variant>
      <vt:variant>
        <vt:lpwstr/>
      </vt:variant>
      <vt:variant>
        <vt:lpwstr>Early_Market_Engagement</vt:lpwstr>
      </vt:variant>
      <vt:variant>
        <vt:i4>393269</vt:i4>
      </vt:variant>
      <vt:variant>
        <vt:i4>9</vt:i4>
      </vt:variant>
      <vt:variant>
        <vt:i4>0</vt:i4>
      </vt:variant>
      <vt:variant>
        <vt:i4>5</vt:i4>
      </vt:variant>
      <vt:variant>
        <vt:lpwstr/>
      </vt:variant>
      <vt:variant>
        <vt:lpwstr>_The_Procurement_Process</vt:lpwstr>
      </vt:variant>
      <vt:variant>
        <vt:i4>655379</vt:i4>
      </vt:variant>
      <vt:variant>
        <vt:i4>6</vt:i4>
      </vt:variant>
      <vt:variant>
        <vt:i4>0</vt:i4>
      </vt:variant>
      <vt:variant>
        <vt:i4>5</vt:i4>
      </vt:variant>
      <vt:variant>
        <vt:lpwstr/>
      </vt:variant>
      <vt:variant>
        <vt:lpwstr>AusTender</vt:lpwstr>
      </vt:variant>
      <vt:variant>
        <vt:i4>1114158</vt:i4>
      </vt:variant>
      <vt:variant>
        <vt:i4>3</vt:i4>
      </vt:variant>
      <vt:variant>
        <vt:i4>0</vt:i4>
      </vt:variant>
      <vt:variant>
        <vt:i4>5</vt:i4>
      </vt:variant>
      <vt:variant>
        <vt:lpwstr/>
      </vt:variant>
      <vt:variant>
        <vt:lpwstr>_Value_for_Money</vt:lpwstr>
      </vt:variant>
      <vt:variant>
        <vt:i4>7536722</vt:i4>
      </vt:variant>
      <vt:variant>
        <vt:i4>0</vt:i4>
      </vt:variant>
      <vt:variant>
        <vt:i4>0</vt:i4>
      </vt:variant>
      <vt:variant>
        <vt:i4>5</vt:i4>
      </vt:variant>
      <vt:variant>
        <vt:lpwstr/>
      </vt:variant>
      <vt:variant>
        <vt:lpwstr>_Commonwealth_Procurement_Rules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Lee, Rachel</cp:lastModifiedBy>
  <cp:revision>3</cp:revision>
  <cp:lastPrinted>2024-01-11T02:51:00Z</cp:lastPrinted>
  <dcterms:created xsi:type="dcterms:W3CDTF">2024-01-05T00:24:00Z</dcterms:created>
  <dcterms:modified xsi:type="dcterms:W3CDTF">2024-01-23T04:43:00Z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0x010100B7B479F47583304BA8B631462CC772D70053D3FF1AD7ADC74EBD9711F94A8239F3</vt:lpwstr>
  </property>
  <property fmtid="{D5CDD505-2E9C-101B-9397-08002B2CF9AE}" pid="3" name="_dlc_DocIdItemGuid">
    <vt:lpwstr>cd3d80da-2a4d-43df-8a84-422b7eb7dd09</vt:lpwstr>
  </property>
  <property fmtid="{D5CDD505-2E9C-101B-9397-08002B2CF9AE}" pid="4" name="About Entity">
    <vt:lpwstr>1;#Department of Finance|fd660e8f-8f31-49bd-92a3-d31d4da31afe</vt:lpwstr>
  </property>
  <property fmtid="{D5CDD505-2E9C-101B-9397-08002B2CF9AE}" pid="5" name="Initiating Entity">
    <vt:lpwstr>1;#Department of Finance|fd660e8f-8f31-49bd-92a3-d31d4da31afe</vt:lpwstr>
  </property>
  <property fmtid="{D5CDD505-2E9C-101B-9397-08002B2CF9AE}" pid="6" name="Organisation Unit">
    <vt:lpwstr>2;#Future Made in Australia Office|c4372d21-d403-4d52-9258-96b8e245c423</vt:lpwstr>
  </property>
  <property fmtid="{D5CDD505-2E9C-101B-9397-08002B2CF9AE}" pid="7" name="TaxKeyword">
    <vt:lpwstr>18;#[SEC=OFFICIAL]|07351cc0-de73-4913-be2f-56f124cbf8bb</vt:lpwstr>
  </property>
  <property fmtid="{D5CDD505-2E9C-101B-9397-08002B2CF9AE}" pid="8" name="MediaServiceImageTags">
    <vt:lpwstr/>
  </property>
  <property fmtid="{D5CDD505-2E9C-101B-9397-08002B2CF9AE}" pid="9" name="Function and Activity">
    <vt:lpwstr/>
  </property>
  <property fmtid="{D5CDD505-2E9C-101B-9397-08002B2CF9AE}" pid="10" name="PM_Namespace">
    <vt:lpwstr>gov.au</vt:lpwstr>
  </property>
  <property fmtid="{D5CDD505-2E9C-101B-9397-08002B2CF9AE}" pid="11" name="PM_Caveats_Count">
    <vt:lpwstr>0</vt:lpwstr>
  </property>
  <property fmtid="{D5CDD505-2E9C-101B-9397-08002B2CF9AE}" pid="12" name="PM_Version">
    <vt:lpwstr>2018.4</vt:lpwstr>
  </property>
  <property fmtid="{D5CDD505-2E9C-101B-9397-08002B2CF9AE}" pid="13" name="PM_Note">
    <vt:lpwstr/>
  </property>
  <property fmtid="{D5CDD505-2E9C-101B-9397-08002B2CF9AE}" pid="14" name="PMHMAC">
    <vt:lpwstr>v=2022.1;a=SHA256;h=547EBE9BF0EFAD1C8269F93AB029EB59EF41E9075448B75081C9A140EF603059</vt:lpwstr>
  </property>
  <property fmtid="{D5CDD505-2E9C-101B-9397-08002B2CF9AE}" pid="15" name="PM_Qualifier">
    <vt:lpwstr/>
  </property>
  <property fmtid="{D5CDD505-2E9C-101B-9397-08002B2CF9AE}" pid="16" name="PM_SecurityClassification">
    <vt:lpwstr>OFFICIAL</vt:lpwstr>
  </property>
  <property fmtid="{D5CDD505-2E9C-101B-9397-08002B2CF9AE}" pid="17" name="PM_ProtectiveMarkingValue_Header">
    <vt:lpwstr>OFFICIAL</vt:lpwstr>
  </property>
  <property fmtid="{D5CDD505-2E9C-101B-9397-08002B2CF9AE}" pid="18" name="PM_OriginationTimeStamp">
    <vt:lpwstr>2023-11-14T05:30:52Z</vt:lpwstr>
  </property>
  <property fmtid="{D5CDD505-2E9C-101B-9397-08002B2CF9AE}" pid="19" name="PM_Markers">
    <vt:lpwstr/>
  </property>
  <property fmtid="{D5CDD505-2E9C-101B-9397-08002B2CF9AE}" pid="20" name="MSIP_Label_87d6481e-ccdd-4ab6-8b26-05a0df5699e7_Name">
    <vt:lpwstr>OFFICIAL</vt:lpwstr>
  </property>
  <property fmtid="{D5CDD505-2E9C-101B-9397-08002B2CF9AE}" pid="21" name="MSIP_Label_87d6481e-ccdd-4ab6-8b26-05a0df5699e7_SiteId">
    <vt:lpwstr>08954cee-4782-4ff6-9ad5-1997dccef4b0</vt:lpwstr>
  </property>
  <property fmtid="{D5CDD505-2E9C-101B-9397-08002B2CF9AE}" pid="22" name="MSIP_Label_87d6481e-ccdd-4ab6-8b26-05a0df5699e7_Enabled">
    <vt:lpwstr>true</vt:lpwstr>
  </property>
  <property fmtid="{D5CDD505-2E9C-101B-9397-08002B2CF9AE}" pid="23" name="PM_OriginatorUserAccountName_SHA256">
    <vt:lpwstr>EA09C9F4261CEFBEBE0A2945D73586BD8ACD97F503CC96CB27C1498FB8307914</vt:lpwstr>
  </property>
  <property fmtid="{D5CDD505-2E9C-101B-9397-08002B2CF9AE}" pid="24" name="MSIP_Label_87d6481e-ccdd-4ab6-8b26-05a0df5699e7_SetDate">
    <vt:lpwstr>2023-11-14T05:30:52Z</vt:lpwstr>
  </property>
  <property fmtid="{D5CDD505-2E9C-101B-9397-08002B2CF9AE}" pid="25" name="MSIP_Label_87d6481e-ccdd-4ab6-8b26-05a0df5699e7_Method">
    <vt:lpwstr>Privileged</vt:lpwstr>
  </property>
  <property fmtid="{D5CDD505-2E9C-101B-9397-08002B2CF9AE}" pid="26" name="MSIP_Label_87d6481e-ccdd-4ab6-8b26-05a0df5699e7_ContentBits">
    <vt:lpwstr>0</vt:lpwstr>
  </property>
  <property fmtid="{D5CDD505-2E9C-101B-9397-08002B2CF9AE}" pid="27" name="MSIP_Label_87d6481e-ccdd-4ab6-8b26-05a0df5699e7_ActionId">
    <vt:lpwstr>21ca91aeeafd4d8bab0108051cbc1a6a</vt:lpwstr>
  </property>
  <property fmtid="{D5CDD505-2E9C-101B-9397-08002B2CF9AE}" pid="28" name="PM_InsertionValue">
    <vt:lpwstr>OFFICIAL</vt:lpwstr>
  </property>
  <property fmtid="{D5CDD505-2E9C-101B-9397-08002B2CF9AE}" pid="29" name="PM_Originator_Hash_SHA1">
    <vt:lpwstr>4E647B21D5FDA90F10936B86058301383F06F14B</vt:lpwstr>
  </property>
  <property fmtid="{D5CDD505-2E9C-101B-9397-08002B2CF9AE}" pid="30" name="PM_DisplayValueSecClassificationWithQualifier">
    <vt:lpwstr>OFFICIAL</vt:lpwstr>
  </property>
  <property fmtid="{D5CDD505-2E9C-101B-9397-08002B2CF9AE}" pid="31" name="PM_Originating_FileId">
    <vt:lpwstr>DF55D368B1EE4C51A32AE45A7D066997</vt:lpwstr>
  </property>
  <property fmtid="{D5CDD505-2E9C-101B-9397-08002B2CF9AE}" pid="32" name="PM_ProtectiveMarkingValue_Footer">
    <vt:lpwstr>OFFICIAL</vt:lpwstr>
  </property>
  <property fmtid="{D5CDD505-2E9C-101B-9397-08002B2CF9AE}" pid="33" name="PM_ProtectiveMarkingImage_Header">
    <vt:lpwstr>C:\Program Files\Common Files\janusNET Shared\janusSEAL\Images\DocumentSlashBlue.png</vt:lpwstr>
  </property>
  <property fmtid="{D5CDD505-2E9C-101B-9397-08002B2CF9AE}" pid="34" name="PM_ProtectiveMarkingImage_Footer">
    <vt:lpwstr>C:\Program Files\Common Files\janusNET Shared\janusSEAL\Images\DocumentSlashBlue.png</vt:lpwstr>
  </property>
  <property fmtid="{D5CDD505-2E9C-101B-9397-08002B2CF9AE}" pid="35" name="PM_Display">
    <vt:lpwstr>OFFICIAL</vt:lpwstr>
  </property>
  <property fmtid="{D5CDD505-2E9C-101B-9397-08002B2CF9AE}" pid="36" name="PM_OriginatorDomainName_SHA256">
    <vt:lpwstr>325440F6CA31C4C3BCE4433552DC42928CAAD3E2731ABE35FDE729ECEB763AF0</vt:lpwstr>
  </property>
  <property fmtid="{D5CDD505-2E9C-101B-9397-08002B2CF9AE}" pid="37" name="PMUuid">
    <vt:lpwstr>v=2022.2;d=gov.au;g=46DD6D7C-8107-577B-BC6E-F348953B2E44</vt:lpwstr>
  </property>
  <property fmtid="{D5CDD505-2E9C-101B-9397-08002B2CF9AE}" pid="38" name="PM_Hash_Version">
    <vt:lpwstr>2022.1</vt:lpwstr>
  </property>
  <property fmtid="{D5CDD505-2E9C-101B-9397-08002B2CF9AE}" pid="39" name="PM_Hash_Salt_Prev">
    <vt:lpwstr>7CB502350B76E05A465A52DCAB9EE5BA</vt:lpwstr>
  </property>
  <property fmtid="{D5CDD505-2E9C-101B-9397-08002B2CF9AE}" pid="40" name="PM_Hash_Salt">
    <vt:lpwstr>ED93D17FA2FE8C4E8B326894F1C98387</vt:lpwstr>
  </property>
  <property fmtid="{D5CDD505-2E9C-101B-9397-08002B2CF9AE}" pid="41" name="PM_Hash_SHA1">
    <vt:lpwstr>0809A5678C57BF7809E64ABD2A62AAC41CB6CCC7</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_MarkAsFinal">
    <vt:bool>true</vt:bool>
  </property>
</Properties>
</file>